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CC8990" w14:textId="71DC9A4B" w:rsidR="006B4907" w:rsidRPr="00EA0703" w:rsidRDefault="00573BB4" w:rsidP="0070419D">
      <w:pPr>
        <w:spacing w:line="276" w:lineRule="auto"/>
        <w:ind w:left="-993" w:right="-943"/>
        <w:jc w:val="center"/>
        <w:rPr>
          <w:rFonts w:ascii="Arial Black" w:eastAsia="Times New Roman" w:hAnsi="Arial Black" w:cs="Times New Roman"/>
          <w:b/>
          <w:bCs/>
          <w:kern w:val="36"/>
          <w:sz w:val="32"/>
          <w:szCs w:val="24"/>
          <w:lang w:val="es-ES"/>
        </w:rPr>
      </w:pPr>
      <w:r w:rsidRPr="000A499B">
        <w:rPr>
          <w:rFonts w:ascii="Arial Black" w:eastAsia="Times New Roman" w:hAnsi="Arial Black" w:cs="Times New Roman"/>
          <w:b/>
          <w:bCs/>
          <w:kern w:val="36"/>
          <w:sz w:val="32"/>
          <w:lang w:val="es-ES"/>
        </w:rPr>
        <w:t>RETOS DE LA SOSTENIBILIDAD PARA LA PROFESIÓN CONTABLE: UN ANÁLISIS DESDE LA HISTORIA DE LA CONTABILIDAD</w:t>
      </w:r>
      <w:r w:rsidR="00845A63" w:rsidRPr="00EA0703">
        <w:rPr>
          <w:rStyle w:val="Refdenotaalpie"/>
          <w:rFonts w:ascii="Arial Black" w:eastAsia="Times New Roman" w:hAnsi="Arial Black" w:cs="Times New Roman"/>
          <w:b/>
          <w:bCs/>
          <w:kern w:val="36"/>
          <w:sz w:val="32"/>
          <w:szCs w:val="24"/>
          <w:lang w:val="es-ES"/>
        </w:rPr>
        <w:footnoteReference w:customMarkFollows="1" w:id="1"/>
        <w:sym w:font="Symbol" w:char="F02A"/>
      </w:r>
    </w:p>
    <w:p w14:paraId="1C76C41B" w14:textId="77777777" w:rsidR="00573BB4" w:rsidRPr="00EA0703" w:rsidRDefault="00573BB4" w:rsidP="00BF42C8">
      <w:pPr>
        <w:spacing w:after="0"/>
        <w:ind w:left="-993" w:right="-851"/>
        <w:jc w:val="center"/>
        <w:rPr>
          <w:rFonts w:ascii="Arial Narrow" w:hAnsi="Arial Narrow"/>
          <w:sz w:val="20"/>
          <w:szCs w:val="24"/>
          <w:lang w:val="es-ES"/>
        </w:rPr>
      </w:pPr>
    </w:p>
    <w:p w14:paraId="1CF1BBBA" w14:textId="2A44D4BF" w:rsidR="00573BB4" w:rsidRDefault="00573BB4" w:rsidP="009605CD">
      <w:pPr>
        <w:spacing w:after="0"/>
        <w:jc w:val="center"/>
        <w:rPr>
          <w:rFonts w:ascii="Arial Narrow" w:hAnsi="Arial Narrow"/>
          <w:b/>
          <w:lang w:val="es-ES"/>
        </w:rPr>
      </w:pPr>
    </w:p>
    <w:p w14:paraId="2DA25A29" w14:textId="77777777" w:rsidR="00573BB4" w:rsidRPr="00EA0703" w:rsidRDefault="00573BB4" w:rsidP="009605CD">
      <w:pPr>
        <w:spacing w:after="0"/>
        <w:jc w:val="center"/>
        <w:rPr>
          <w:rFonts w:ascii="Arial Narrow" w:hAnsi="Arial Narrow"/>
          <w:b/>
          <w:lang w:val="es-ES"/>
        </w:rPr>
        <w:sectPr w:rsidR="00573BB4" w:rsidRPr="00EA0703" w:rsidSect="008A13A8">
          <w:headerReference w:type="default" r:id="rId8"/>
          <w:footerReference w:type="default" r:id="rId9"/>
          <w:headerReference w:type="first" r:id="rId10"/>
          <w:footerReference w:type="first" r:id="rId11"/>
          <w:type w:val="continuous"/>
          <w:pgSz w:w="12240" w:h="15840"/>
          <w:pgMar w:top="1417" w:right="1701" w:bottom="1417" w:left="1701" w:header="708" w:footer="708" w:gutter="0"/>
          <w:pgNumType w:start="37"/>
          <w:cols w:space="708"/>
          <w:docGrid w:linePitch="360"/>
        </w:sectPr>
      </w:pPr>
    </w:p>
    <w:p w14:paraId="14FE9F25" w14:textId="177DFCE2" w:rsidR="009605CD" w:rsidRPr="00EA0703" w:rsidRDefault="00573BB4" w:rsidP="009605CD">
      <w:pPr>
        <w:spacing w:after="0"/>
        <w:jc w:val="center"/>
        <w:rPr>
          <w:b/>
          <w:sz w:val="20"/>
          <w:lang w:val="es-CO"/>
        </w:rPr>
      </w:pPr>
      <w:r w:rsidRPr="000A499B">
        <w:rPr>
          <w:rFonts w:ascii="Arial Narrow" w:hAnsi="Arial Narrow"/>
          <w:b/>
          <w:bCs/>
          <w:szCs w:val="24"/>
          <w:lang w:val="es-CO"/>
        </w:rPr>
        <w:lastRenderedPageBreak/>
        <w:t>Jesús David García Saavedra</w:t>
      </w:r>
      <w:r>
        <w:rPr>
          <w:rStyle w:val="Refdenotaalpie"/>
          <w:rFonts w:ascii="Arial Narrow" w:hAnsi="Arial Narrow"/>
          <w:b/>
          <w:lang w:val="es-ES"/>
        </w:rPr>
        <w:t xml:space="preserve"> </w:t>
      </w:r>
      <w:r w:rsidR="00CF0825">
        <w:rPr>
          <w:rStyle w:val="Refdenotaalpie"/>
          <w:rFonts w:ascii="Arial Narrow" w:hAnsi="Arial Narrow"/>
          <w:b/>
          <w:lang w:val="es-ES"/>
        </w:rPr>
        <w:footnoteReference w:id="2"/>
      </w:r>
    </w:p>
    <w:p w14:paraId="072C0418" w14:textId="77777777" w:rsidR="00BF42C8" w:rsidRPr="00EA0703" w:rsidRDefault="00BF42C8" w:rsidP="00BF42C8">
      <w:pPr>
        <w:pStyle w:val="Sinespaciado"/>
        <w:spacing w:line="276" w:lineRule="auto"/>
        <w:jc w:val="center"/>
        <w:rPr>
          <w:rFonts w:ascii="Arial Narrow" w:eastAsia="Times New Roman" w:hAnsi="Arial Narrow" w:cs="Times New Roman"/>
          <w:sz w:val="20"/>
          <w:szCs w:val="24"/>
        </w:rPr>
      </w:pPr>
      <w:r w:rsidRPr="00EA0703">
        <w:rPr>
          <w:rFonts w:ascii="Arial Narrow" w:eastAsia="Times New Roman" w:hAnsi="Arial Narrow" w:cs="Times New Roman"/>
          <w:sz w:val="20"/>
          <w:szCs w:val="24"/>
        </w:rPr>
        <w:t xml:space="preserve">Estudiante de </w:t>
      </w:r>
      <w:r w:rsidR="00F82C16" w:rsidRPr="00EA0703">
        <w:rPr>
          <w:rFonts w:ascii="Arial Narrow" w:eastAsia="Times New Roman" w:hAnsi="Arial Narrow" w:cs="Times New Roman"/>
          <w:sz w:val="20"/>
          <w:szCs w:val="24"/>
        </w:rPr>
        <w:t>Contaduría Pública</w:t>
      </w:r>
    </w:p>
    <w:p w14:paraId="3EA5C24B" w14:textId="77777777" w:rsidR="00BF42C8" w:rsidRPr="00EA0703" w:rsidRDefault="00F82C16" w:rsidP="00BF42C8">
      <w:pPr>
        <w:pStyle w:val="Sinespaciado"/>
        <w:spacing w:line="276" w:lineRule="auto"/>
        <w:jc w:val="center"/>
        <w:rPr>
          <w:rFonts w:ascii="Arial Narrow" w:eastAsia="Times New Roman" w:hAnsi="Arial Narrow" w:cs="Times New Roman"/>
          <w:sz w:val="20"/>
          <w:szCs w:val="24"/>
        </w:rPr>
      </w:pPr>
      <w:r w:rsidRPr="00EA0703">
        <w:rPr>
          <w:rFonts w:ascii="Arial Narrow" w:eastAsia="Times New Roman" w:hAnsi="Arial Narrow" w:cs="Times New Roman"/>
          <w:sz w:val="20"/>
          <w:szCs w:val="24"/>
        </w:rPr>
        <w:t>Universidad del Atlántico</w:t>
      </w:r>
    </w:p>
    <w:p w14:paraId="781B8C36" w14:textId="0CDB5835" w:rsidR="008A0BD3" w:rsidRPr="00F2701D" w:rsidRDefault="00BF42C8" w:rsidP="00405C75">
      <w:pPr>
        <w:spacing w:after="0"/>
        <w:jc w:val="center"/>
        <w:rPr>
          <w:rFonts w:ascii="Arial Narrow" w:hAnsi="Arial Narrow"/>
          <w:i/>
          <w:sz w:val="20"/>
          <w:lang w:val="es-ES"/>
        </w:rPr>
      </w:pPr>
      <w:r w:rsidRPr="00EA0703">
        <w:rPr>
          <w:rFonts w:ascii="Arial Narrow" w:hAnsi="Arial Narrow"/>
          <w:i/>
          <w:sz w:val="20"/>
          <w:szCs w:val="24"/>
          <w:lang w:val="es-CO"/>
        </w:rPr>
        <w:t>Correo:</w:t>
      </w:r>
      <w:r w:rsidR="00F2701D" w:rsidRPr="00573BB4">
        <w:rPr>
          <w:rFonts w:ascii="Arial Narrow" w:hAnsi="Arial Narrow"/>
          <w:i/>
          <w:lang w:val="es-ES"/>
        </w:rPr>
        <w:t xml:space="preserve"> </w:t>
      </w:r>
      <w:r w:rsidR="00573BB4" w:rsidRPr="00573BB4">
        <w:rPr>
          <w:rFonts w:ascii="Arial Narrow" w:hAnsi="Arial Narrow"/>
          <w:i/>
          <w:lang w:val="es-CO"/>
        </w:rPr>
        <w:t>jdgarciasaavedra</w:t>
      </w:r>
      <w:r w:rsidR="00573BB4" w:rsidRPr="00573BB4">
        <w:rPr>
          <w:rFonts w:ascii="Arial Narrow" w:hAnsi="Arial Narrow"/>
          <w:i/>
          <w:sz w:val="20"/>
          <w:szCs w:val="20"/>
          <w:lang w:val="es-CO"/>
        </w:rPr>
        <w:t>@mail.uniatlantico.edu.co</w:t>
      </w:r>
    </w:p>
    <w:p w14:paraId="53DEF312" w14:textId="77777777" w:rsidR="0092569E" w:rsidRPr="00EA0703" w:rsidRDefault="0092569E" w:rsidP="00405C75">
      <w:pPr>
        <w:spacing w:after="0"/>
        <w:jc w:val="center"/>
        <w:rPr>
          <w:rFonts w:ascii="Arial Narrow" w:hAnsi="Arial Narrow"/>
          <w:i/>
          <w:sz w:val="20"/>
          <w:lang w:val="es-CO"/>
        </w:rPr>
      </w:pPr>
    </w:p>
    <w:p w14:paraId="2B1FD255" w14:textId="0115DE24" w:rsidR="0092569E" w:rsidRPr="00EA0703" w:rsidRDefault="00573BB4" w:rsidP="00405C75">
      <w:pPr>
        <w:spacing w:after="0"/>
        <w:jc w:val="center"/>
        <w:rPr>
          <w:rFonts w:ascii="Arial Narrow" w:hAnsi="Arial Narrow"/>
          <w:b/>
          <w:i/>
          <w:sz w:val="20"/>
          <w:lang w:val="es-CO"/>
        </w:rPr>
      </w:pPr>
      <w:r w:rsidRPr="000A499B">
        <w:rPr>
          <w:rFonts w:ascii="Arial Narrow" w:hAnsi="Arial Narrow"/>
          <w:b/>
          <w:bCs/>
          <w:szCs w:val="24"/>
          <w:lang w:val="es-CO"/>
        </w:rPr>
        <w:lastRenderedPageBreak/>
        <w:t>Johelen Saray Pérez Zuluaga</w:t>
      </w:r>
      <w:r>
        <w:rPr>
          <w:rStyle w:val="Refdenotaalpie"/>
          <w:rFonts w:ascii="Arial Narrow" w:hAnsi="Arial Narrow"/>
          <w:b/>
          <w:lang w:val="es-ES"/>
        </w:rPr>
        <w:t xml:space="preserve"> </w:t>
      </w:r>
      <w:r w:rsidR="00CF0825">
        <w:rPr>
          <w:rStyle w:val="Refdenotaalpie"/>
          <w:rFonts w:ascii="Arial Narrow" w:hAnsi="Arial Narrow"/>
          <w:b/>
          <w:lang w:val="es-ES"/>
        </w:rPr>
        <w:footnoteReference w:id="3"/>
      </w:r>
    </w:p>
    <w:p w14:paraId="7ED4C3B8" w14:textId="77777777" w:rsidR="0092569E" w:rsidRPr="00EA0703" w:rsidRDefault="000D432B" w:rsidP="0092569E">
      <w:pPr>
        <w:pStyle w:val="Sinespaciado"/>
        <w:spacing w:line="276" w:lineRule="auto"/>
        <w:jc w:val="center"/>
        <w:rPr>
          <w:rFonts w:ascii="Arial Narrow" w:eastAsia="Times New Roman" w:hAnsi="Arial Narrow" w:cs="Times New Roman"/>
          <w:sz w:val="20"/>
          <w:szCs w:val="24"/>
        </w:rPr>
      </w:pPr>
      <w:r w:rsidRPr="00EA0703">
        <w:rPr>
          <w:rFonts w:ascii="Arial Narrow" w:eastAsia="Times New Roman" w:hAnsi="Arial Narrow" w:cs="Times New Roman"/>
          <w:sz w:val="20"/>
          <w:szCs w:val="24"/>
        </w:rPr>
        <w:t xml:space="preserve">Estudiante de </w:t>
      </w:r>
      <w:r w:rsidR="000000D7" w:rsidRPr="00EA0703">
        <w:rPr>
          <w:rFonts w:ascii="Arial Narrow" w:eastAsia="Times New Roman" w:hAnsi="Arial Narrow" w:cs="Times New Roman"/>
          <w:sz w:val="20"/>
          <w:szCs w:val="24"/>
        </w:rPr>
        <w:t>Contaduría Pública</w:t>
      </w:r>
    </w:p>
    <w:p w14:paraId="43655691" w14:textId="77777777" w:rsidR="0092569E" w:rsidRPr="00EA0703" w:rsidRDefault="000000D7" w:rsidP="0092569E">
      <w:pPr>
        <w:pStyle w:val="Sinespaciado"/>
        <w:spacing w:line="276" w:lineRule="auto"/>
        <w:jc w:val="center"/>
        <w:rPr>
          <w:rFonts w:ascii="Arial Narrow" w:eastAsia="Times New Roman" w:hAnsi="Arial Narrow" w:cs="Times New Roman"/>
          <w:sz w:val="20"/>
          <w:szCs w:val="24"/>
        </w:rPr>
      </w:pPr>
      <w:r w:rsidRPr="00EA0703">
        <w:rPr>
          <w:rFonts w:ascii="Arial Narrow" w:eastAsia="Times New Roman" w:hAnsi="Arial Narrow" w:cs="Times New Roman"/>
          <w:sz w:val="20"/>
          <w:szCs w:val="24"/>
        </w:rPr>
        <w:t>Universidad del Atlántico</w:t>
      </w:r>
    </w:p>
    <w:p w14:paraId="7B330097" w14:textId="7FB20ACE" w:rsidR="0092569E" w:rsidRPr="00573BB4" w:rsidRDefault="0092569E" w:rsidP="00573BB4">
      <w:pPr>
        <w:spacing w:after="0"/>
        <w:jc w:val="center"/>
        <w:rPr>
          <w:rStyle w:val="Hipervnculo"/>
          <w:rFonts w:ascii="Arial Narrow" w:eastAsia="Times New Roman" w:hAnsi="Arial Narrow" w:cs="Times New Roman"/>
          <w:i/>
          <w:color w:val="auto"/>
          <w:sz w:val="20"/>
          <w:szCs w:val="24"/>
          <w:u w:val="none"/>
          <w:lang w:val="es-ES"/>
        </w:rPr>
        <w:sectPr w:rsidR="0092569E" w:rsidRPr="00573BB4" w:rsidSect="0092569E">
          <w:type w:val="continuous"/>
          <w:pgSz w:w="12240" w:h="15840"/>
          <w:pgMar w:top="1417" w:right="1701" w:bottom="1417" w:left="1701" w:header="708" w:footer="708" w:gutter="0"/>
          <w:cols w:num="2" w:space="708"/>
          <w:docGrid w:linePitch="360"/>
        </w:sectPr>
      </w:pPr>
      <w:r w:rsidRPr="00EA0703">
        <w:rPr>
          <w:rFonts w:ascii="Arial Narrow" w:hAnsi="Arial Narrow"/>
          <w:i/>
          <w:sz w:val="20"/>
          <w:szCs w:val="24"/>
          <w:lang w:val="es-CO"/>
        </w:rPr>
        <w:t>Correo:</w:t>
      </w:r>
      <w:r w:rsidRPr="00EA0703">
        <w:rPr>
          <w:rStyle w:val="Hipervnculo"/>
          <w:color w:val="auto"/>
          <w:sz w:val="20"/>
          <w:u w:val="none"/>
          <w:lang w:val="es-ES"/>
        </w:rPr>
        <w:t xml:space="preserve"> </w:t>
      </w:r>
      <w:r w:rsidR="00573BB4" w:rsidRPr="00573BB4">
        <w:rPr>
          <w:rFonts w:ascii="Arial Narrow" w:hAnsi="Arial Narrow" w:cs="Arial"/>
          <w:i/>
          <w:color w:val="000000"/>
          <w:sz w:val="20"/>
          <w:shd w:val="clear" w:color="auto" w:fill="FFFFFF"/>
          <w:lang w:val="es-CO"/>
        </w:rPr>
        <w:t>jsarayperez@mail.uniatlantico.edu.co</w:t>
      </w:r>
    </w:p>
    <w:p w14:paraId="6EAAA301" w14:textId="77777777" w:rsidR="0092569E" w:rsidRPr="00EA0703" w:rsidRDefault="0092569E" w:rsidP="0092569E">
      <w:pPr>
        <w:pStyle w:val="Sinespaciado"/>
        <w:spacing w:line="276" w:lineRule="auto"/>
        <w:ind w:left="-851" w:right="-709"/>
        <w:rPr>
          <w:rFonts w:ascii="Arial Narrow" w:hAnsi="Arial Narrow"/>
          <w:i/>
          <w:lang w:val="es-ES"/>
        </w:rPr>
      </w:pPr>
    </w:p>
    <w:p w14:paraId="233C4AD6" w14:textId="27A000FF" w:rsidR="0073163E" w:rsidRDefault="0073163E" w:rsidP="0092569E">
      <w:pPr>
        <w:pStyle w:val="Sinespaciado"/>
        <w:spacing w:line="276" w:lineRule="auto"/>
        <w:ind w:left="-851" w:right="-709"/>
        <w:rPr>
          <w:rFonts w:ascii="Arial Narrow" w:hAnsi="Arial Narrow"/>
          <w:i/>
          <w:lang w:val="es-ES"/>
        </w:rPr>
      </w:pPr>
    </w:p>
    <w:p w14:paraId="4052F859" w14:textId="77777777" w:rsidR="00573BB4" w:rsidRPr="00EA0703" w:rsidRDefault="00573BB4" w:rsidP="0092569E">
      <w:pPr>
        <w:pStyle w:val="Sinespaciado"/>
        <w:spacing w:line="276" w:lineRule="auto"/>
        <w:ind w:left="-851" w:right="-709"/>
        <w:rPr>
          <w:rFonts w:ascii="Arial Narrow" w:hAnsi="Arial Narrow"/>
          <w:i/>
          <w:lang w:val="es-ES"/>
        </w:rPr>
        <w:sectPr w:rsidR="00573BB4" w:rsidRPr="00EA0703" w:rsidSect="008A0BD3">
          <w:type w:val="continuous"/>
          <w:pgSz w:w="12240" w:h="15840"/>
          <w:pgMar w:top="1417" w:right="1701" w:bottom="1417" w:left="1701" w:header="708" w:footer="708" w:gutter="0"/>
          <w:cols w:space="708"/>
          <w:docGrid w:linePitch="360"/>
        </w:sectPr>
      </w:pPr>
    </w:p>
    <w:p w14:paraId="5B0FB5C1" w14:textId="77777777" w:rsidR="00BF42C8" w:rsidRPr="00EA0703" w:rsidRDefault="00BF42C8" w:rsidP="00D93A81">
      <w:pPr>
        <w:spacing w:line="276" w:lineRule="auto"/>
        <w:ind w:left="-993" w:right="-851"/>
        <w:jc w:val="both"/>
        <w:rPr>
          <w:rFonts w:ascii="Arial Narrow" w:hAnsi="Arial Narrow"/>
          <w:b/>
          <w:bCs/>
          <w:sz w:val="24"/>
          <w:szCs w:val="24"/>
          <w:lang w:val="es-CO"/>
        </w:rPr>
      </w:pPr>
      <w:r w:rsidRPr="00EA0703">
        <w:rPr>
          <w:rFonts w:ascii="Arial Narrow" w:hAnsi="Arial Narrow"/>
          <w:b/>
          <w:bCs/>
          <w:sz w:val="28"/>
          <w:szCs w:val="24"/>
          <w:lang w:val="es-CO"/>
        </w:rPr>
        <w:lastRenderedPageBreak/>
        <w:t>Resumen</w:t>
      </w:r>
      <w:r w:rsidRPr="00EA0703">
        <w:rPr>
          <w:rFonts w:ascii="Arial Narrow" w:hAnsi="Arial Narrow"/>
          <w:b/>
          <w:bCs/>
          <w:sz w:val="24"/>
          <w:szCs w:val="24"/>
          <w:lang w:val="es-CO"/>
        </w:rPr>
        <w:t xml:space="preserve"> </w:t>
      </w:r>
    </w:p>
    <w:p w14:paraId="39A8DF50" w14:textId="12405AA9" w:rsidR="00F2701D" w:rsidRDefault="00573BB4" w:rsidP="00D93A81">
      <w:pPr>
        <w:spacing w:line="276" w:lineRule="auto"/>
        <w:ind w:left="-993"/>
        <w:jc w:val="both"/>
        <w:rPr>
          <w:rFonts w:ascii="Arial Narrow" w:hAnsi="Arial Narrow"/>
          <w:lang w:val="es-ES"/>
        </w:rPr>
      </w:pPr>
      <w:r w:rsidRPr="000A499B">
        <w:rPr>
          <w:rFonts w:ascii="Arial Narrow" w:hAnsi="Arial Narrow" w:cs="Arial"/>
          <w:color w:val="000000" w:themeColor="text1"/>
          <w:szCs w:val="24"/>
          <w:lang w:val="es-CO"/>
        </w:rPr>
        <w:t>Este ensayo explora la evolución de la contabilidad desde sus inicios, destacando de manera especial su papel en la gestión de recursos naturales y su transformación hacia la sostenibilidad</w:t>
      </w:r>
      <w:r w:rsidR="009C71C5">
        <w:rPr>
          <w:rFonts w:ascii="Arial Narrow" w:hAnsi="Arial Narrow" w:cs="Arial"/>
          <w:color w:val="000000" w:themeColor="text1"/>
          <w:szCs w:val="24"/>
          <w:lang w:val="es-CO"/>
        </w:rPr>
        <w:t xml:space="preserve">. Entendiendo la </w:t>
      </w:r>
      <w:r w:rsidRPr="000A499B">
        <w:rPr>
          <w:rFonts w:ascii="Arial Narrow" w:hAnsi="Arial Narrow" w:cs="Arial"/>
          <w:color w:val="000000" w:themeColor="text1"/>
          <w:szCs w:val="24"/>
          <w:lang w:val="es-CO"/>
        </w:rPr>
        <w:t xml:space="preserve">medición de daño ambiental de las empresas en la ejecución de sus actividades económicas; pasando desde las tablillas sumerias hasta lo que sería la partida doble y más adelante lo que sería la normativa en sostenibilidad. </w:t>
      </w:r>
      <w:r w:rsidR="009C71C5">
        <w:rPr>
          <w:rFonts w:ascii="Arial Narrow" w:hAnsi="Arial Narrow" w:cs="Arial"/>
          <w:color w:val="000000" w:themeColor="text1"/>
          <w:szCs w:val="24"/>
          <w:lang w:val="es-CO"/>
        </w:rPr>
        <w:t xml:space="preserve">Se trabaja también una reflexión sobre el papel de </w:t>
      </w:r>
      <w:r w:rsidRPr="000A499B">
        <w:rPr>
          <w:rFonts w:ascii="Arial Narrow" w:hAnsi="Arial Narrow" w:cs="Arial"/>
          <w:color w:val="000000" w:themeColor="text1"/>
          <w:szCs w:val="24"/>
          <w:lang w:val="es-CO"/>
        </w:rPr>
        <w:t xml:space="preserve">la contabilidad </w:t>
      </w:r>
      <w:r w:rsidR="009C71C5">
        <w:rPr>
          <w:rFonts w:ascii="Arial Narrow" w:hAnsi="Arial Narrow" w:cs="Arial"/>
          <w:color w:val="000000" w:themeColor="text1"/>
          <w:szCs w:val="24"/>
          <w:lang w:val="es-CO"/>
        </w:rPr>
        <w:t>en</w:t>
      </w:r>
      <w:r w:rsidRPr="000A499B">
        <w:rPr>
          <w:rFonts w:ascii="Arial Narrow" w:hAnsi="Arial Narrow" w:cs="Arial"/>
          <w:color w:val="000000" w:themeColor="text1"/>
          <w:szCs w:val="24"/>
          <w:lang w:val="es-CO"/>
        </w:rPr>
        <w:t xml:space="preserve"> el registro y control de recursos</w:t>
      </w:r>
      <w:r w:rsidR="009C71C5">
        <w:rPr>
          <w:rFonts w:ascii="Arial Narrow" w:hAnsi="Arial Narrow" w:cs="Arial"/>
          <w:color w:val="000000" w:themeColor="text1"/>
          <w:szCs w:val="24"/>
          <w:lang w:val="es-CO"/>
        </w:rPr>
        <w:t>,</w:t>
      </w:r>
      <w:r w:rsidRPr="000A499B">
        <w:rPr>
          <w:rFonts w:ascii="Arial Narrow" w:hAnsi="Arial Narrow" w:cs="Arial"/>
          <w:color w:val="000000" w:themeColor="text1"/>
          <w:szCs w:val="24"/>
          <w:lang w:val="es-CO"/>
        </w:rPr>
        <w:t xml:space="preserve"> además de llevar su enfoque hacia el medioambiente desde un punto de vista profesional y con desarrollo normativo; hasta llegar a lo q</w:t>
      </w:r>
      <w:r w:rsidR="009C71C5">
        <w:rPr>
          <w:rFonts w:ascii="Arial Narrow" w:hAnsi="Arial Narrow" w:cs="Arial"/>
          <w:color w:val="000000" w:themeColor="text1"/>
          <w:szCs w:val="24"/>
          <w:lang w:val="es-CO"/>
        </w:rPr>
        <w:t>ue sería las NIIF S1 y S</w:t>
      </w:r>
      <w:r w:rsidRPr="000A499B">
        <w:rPr>
          <w:rFonts w:ascii="Arial Narrow" w:hAnsi="Arial Narrow" w:cs="Arial"/>
          <w:color w:val="000000" w:themeColor="text1"/>
          <w:szCs w:val="24"/>
          <w:lang w:val="es-CO"/>
        </w:rPr>
        <w:t>2, las cuales fomentan la transparencia y la responsabilidad empresarial en cuanto al medio ambiente</w:t>
      </w:r>
      <w:r w:rsidR="00D93A81">
        <w:rPr>
          <w:rFonts w:ascii="Arial Narrow" w:hAnsi="Arial Narrow" w:cs="Arial"/>
          <w:color w:val="000000" w:themeColor="text1"/>
          <w:szCs w:val="24"/>
          <w:lang w:val="es-CO"/>
        </w:rPr>
        <w:t>, con el fin de analizar</w:t>
      </w:r>
      <w:r w:rsidRPr="000A499B">
        <w:rPr>
          <w:rFonts w:ascii="Arial Narrow" w:hAnsi="Arial Narrow" w:cs="Arial"/>
          <w:color w:val="000000" w:themeColor="text1"/>
          <w:szCs w:val="24"/>
          <w:lang w:val="es-CO"/>
        </w:rPr>
        <w:t xml:space="preserve"> c</w:t>
      </w:r>
      <w:r w:rsidR="00D93A81">
        <w:rPr>
          <w:rFonts w:ascii="Arial Narrow" w:hAnsi="Arial Narrow" w:cs="Arial"/>
          <w:color w:val="000000" w:themeColor="text1"/>
          <w:szCs w:val="24"/>
          <w:lang w:val="es-CO"/>
        </w:rPr>
        <w:t>ó</w:t>
      </w:r>
      <w:r w:rsidRPr="000A499B">
        <w:rPr>
          <w:rFonts w:ascii="Arial Narrow" w:hAnsi="Arial Narrow" w:cs="Arial"/>
          <w:color w:val="000000" w:themeColor="text1"/>
          <w:szCs w:val="24"/>
          <w:lang w:val="es-CO"/>
        </w:rPr>
        <w:t xml:space="preserve">mo su implementación en Colombia presenta desafíos y barreras que dificultan </w:t>
      </w:r>
      <w:r w:rsidR="00D93A81">
        <w:rPr>
          <w:rFonts w:ascii="Arial Narrow" w:hAnsi="Arial Narrow" w:cs="Arial"/>
          <w:color w:val="000000" w:themeColor="text1"/>
          <w:szCs w:val="24"/>
          <w:lang w:val="es-CO"/>
        </w:rPr>
        <w:t>la</w:t>
      </w:r>
      <w:r w:rsidRPr="000A499B">
        <w:rPr>
          <w:rFonts w:ascii="Arial Narrow" w:hAnsi="Arial Narrow" w:cs="Arial"/>
          <w:color w:val="000000" w:themeColor="text1"/>
          <w:szCs w:val="24"/>
          <w:lang w:val="es-CO"/>
        </w:rPr>
        <w:t xml:space="preserve"> aplicación de manera literal</w:t>
      </w:r>
      <w:r w:rsidR="00F2701D">
        <w:rPr>
          <w:rFonts w:ascii="Arial Narrow" w:hAnsi="Arial Narrow"/>
          <w:lang w:val="es-ES"/>
        </w:rPr>
        <w:t>.</w:t>
      </w:r>
    </w:p>
    <w:p w14:paraId="4043BB48" w14:textId="77777777" w:rsidR="00D93A81" w:rsidRDefault="00D93A81" w:rsidP="00D93A81">
      <w:pPr>
        <w:spacing w:after="0" w:line="240" w:lineRule="auto"/>
        <w:ind w:left="-993"/>
        <w:jc w:val="both"/>
        <w:rPr>
          <w:rFonts w:ascii="Arial Narrow" w:hAnsi="Arial Narrow" w:cs="Times New Roman"/>
          <w:b/>
          <w:szCs w:val="24"/>
          <w:lang w:val="es-ES"/>
        </w:rPr>
      </w:pPr>
    </w:p>
    <w:p w14:paraId="5F469916" w14:textId="7279A88A" w:rsidR="00573BB4" w:rsidRPr="000A499B" w:rsidRDefault="006B4907" w:rsidP="00573BB4">
      <w:pPr>
        <w:spacing w:line="276" w:lineRule="auto"/>
        <w:ind w:left="-993"/>
        <w:jc w:val="both"/>
        <w:rPr>
          <w:rFonts w:ascii="Arial Narrow" w:hAnsi="Arial Narrow" w:cs="Arial"/>
          <w:i/>
          <w:szCs w:val="24"/>
          <w:lang w:val="es-ES"/>
        </w:rPr>
      </w:pPr>
      <w:r w:rsidRPr="00EA0703">
        <w:rPr>
          <w:rFonts w:ascii="Arial Narrow" w:hAnsi="Arial Narrow" w:cs="Times New Roman"/>
          <w:b/>
          <w:szCs w:val="24"/>
          <w:lang w:val="es-ES"/>
        </w:rPr>
        <w:t>Palabras clave:</w:t>
      </w:r>
      <w:r w:rsidRPr="00EA0703">
        <w:rPr>
          <w:rFonts w:ascii="Arial Narrow" w:hAnsi="Arial Narrow" w:cs="Times New Roman"/>
          <w:szCs w:val="24"/>
          <w:lang w:val="es-ES"/>
        </w:rPr>
        <w:t xml:space="preserve"> </w:t>
      </w:r>
      <w:r w:rsidR="00573BB4" w:rsidRPr="000A499B">
        <w:rPr>
          <w:rFonts w:ascii="Arial Narrow" w:hAnsi="Arial Narrow" w:cs="Arial"/>
          <w:i/>
          <w:szCs w:val="24"/>
          <w:lang w:val="es-ES"/>
        </w:rPr>
        <w:t xml:space="preserve">Contabilidad, Recursos Naturales, Medioambientes, Normas Internacionales </w:t>
      </w:r>
      <w:r w:rsidR="00573BB4">
        <w:rPr>
          <w:rFonts w:ascii="Arial Narrow" w:hAnsi="Arial Narrow" w:cs="Arial"/>
          <w:i/>
          <w:szCs w:val="24"/>
          <w:lang w:val="es-ES"/>
        </w:rPr>
        <w:t>d</w:t>
      </w:r>
      <w:r w:rsidR="00573BB4" w:rsidRPr="000A499B">
        <w:rPr>
          <w:rFonts w:ascii="Arial Narrow" w:hAnsi="Arial Narrow" w:cs="Arial"/>
          <w:i/>
          <w:szCs w:val="24"/>
          <w:lang w:val="es-ES"/>
        </w:rPr>
        <w:t>e Sostenibilidad</w:t>
      </w:r>
    </w:p>
    <w:p w14:paraId="4B1C0708" w14:textId="1D584B1F" w:rsidR="00454424" w:rsidRPr="00CF0825" w:rsidRDefault="00454424" w:rsidP="00573BB4">
      <w:pPr>
        <w:ind w:left="-993"/>
        <w:jc w:val="both"/>
        <w:rPr>
          <w:rFonts w:ascii="Arial Narrow" w:hAnsi="Arial Narrow"/>
          <w:b/>
          <w:bCs/>
          <w:sz w:val="28"/>
          <w:szCs w:val="24"/>
          <w:lang w:val="es-ES"/>
        </w:rPr>
      </w:pPr>
    </w:p>
    <w:p w14:paraId="0D469101" w14:textId="77777777" w:rsidR="00454424" w:rsidRPr="00CF0825" w:rsidRDefault="00454424" w:rsidP="006B4907">
      <w:pPr>
        <w:spacing w:line="240" w:lineRule="auto"/>
        <w:jc w:val="both"/>
        <w:rPr>
          <w:rFonts w:ascii="Arial Narrow" w:hAnsi="Arial Narrow"/>
          <w:b/>
          <w:bCs/>
          <w:sz w:val="28"/>
          <w:szCs w:val="24"/>
          <w:lang w:val="es-ES"/>
        </w:rPr>
      </w:pPr>
    </w:p>
    <w:p w14:paraId="673597B2" w14:textId="77777777" w:rsidR="00405C75" w:rsidRPr="00EA0703" w:rsidRDefault="00BF42C8" w:rsidP="00D93A81">
      <w:pPr>
        <w:spacing w:line="276" w:lineRule="auto"/>
        <w:jc w:val="both"/>
        <w:rPr>
          <w:rFonts w:ascii="Arial Narrow" w:hAnsi="Arial Narrow" w:cs="Times New Roman"/>
          <w:szCs w:val="24"/>
        </w:rPr>
      </w:pPr>
      <w:r w:rsidRPr="00EA0703">
        <w:rPr>
          <w:rFonts w:ascii="Arial Narrow" w:hAnsi="Arial Narrow"/>
          <w:b/>
          <w:bCs/>
          <w:sz w:val="28"/>
          <w:szCs w:val="24"/>
        </w:rPr>
        <w:lastRenderedPageBreak/>
        <w:t>Abstract</w:t>
      </w:r>
    </w:p>
    <w:p w14:paraId="14BF73FA" w14:textId="77777777" w:rsidR="00D93A81" w:rsidRPr="00D93A81" w:rsidRDefault="00D93A81" w:rsidP="00D93A81">
      <w:pPr>
        <w:spacing w:line="276" w:lineRule="auto"/>
        <w:ind w:right="-851"/>
        <w:jc w:val="both"/>
        <w:rPr>
          <w:rFonts w:ascii="Arial Narrow" w:eastAsia="Times New Roman" w:hAnsi="Arial Narrow" w:cs="Times New Roman"/>
          <w:szCs w:val="24"/>
        </w:rPr>
      </w:pPr>
      <w:r w:rsidRPr="00D93A81">
        <w:rPr>
          <w:rFonts w:ascii="Arial Narrow" w:eastAsia="Times New Roman" w:hAnsi="Arial Narrow" w:cs="Times New Roman"/>
          <w:szCs w:val="24"/>
        </w:rPr>
        <w:t>This essay explores the evolution of accounting from its beginnings, highlighting in particular its role in the management of natural resources and its transformation towards sustainability. Understanding the measurement of environmental damage of companies in the execution of their economic activities; going from the Sumerian tablets to what would become the double entry and later on what would become the regulations in sustainability. A reflection on the role of accounting in the recording and control of resources is also worked, besides taking its approach to the environment from a professional point of view and with regulatory development; until reaching what would be the IFRS S1 and S2, which promote transparency and corporate responsibility regarding the environment, in order to analyze how its implementation in Colombia presents challenges and barriers that hinder the application in a literal way.</w:t>
      </w:r>
    </w:p>
    <w:p w14:paraId="18D7D8CD" w14:textId="77777777" w:rsidR="00D93A81" w:rsidRPr="00D93A81" w:rsidRDefault="006B4907" w:rsidP="00D93A81">
      <w:pPr>
        <w:pStyle w:val="NormalWeb"/>
        <w:spacing w:before="0" w:beforeAutospacing="0" w:line="276" w:lineRule="auto"/>
        <w:ind w:right="-851"/>
        <w:jc w:val="both"/>
        <w:rPr>
          <w:sz w:val="22"/>
          <w:lang w:val="en-US" w:eastAsia="en-US"/>
        </w:rPr>
      </w:pPr>
      <w:r w:rsidRPr="00D93A81">
        <w:rPr>
          <w:rFonts w:ascii="Arial Narrow" w:hAnsi="Arial Narrow"/>
          <w:b/>
          <w:i/>
          <w:sz w:val="22"/>
          <w:lang w:val="en-US"/>
        </w:rPr>
        <w:t>Keywords:</w:t>
      </w:r>
      <w:r w:rsidRPr="00D93A81">
        <w:rPr>
          <w:rFonts w:ascii="Arial Narrow" w:hAnsi="Arial Narrow"/>
          <w:i/>
          <w:sz w:val="22"/>
          <w:lang w:val="en-US"/>
        </w:rPr>
        <w:t xml:space="preserve"> </w:t>
      </w:r>
      <w:r w:rsidR="00454424" w:rsidRPr="00D93A81">
        <w:rPr>
          <w:rFonts w:ascii="Arial Narrow" w:hAnsi="Arial Narrow"/>
          <w:i/>
          <w:sz w:val="22"/>
          <w:lang w:val="en-US"/>
        </w:rPr>
        <w:t xml:space="preserve">Sustainable </w:t>
      </w:r>
      <w:r w:rsidR="00D93A81" w:rsidRPr="00D93A81">
        <w:rPr>
          <w:rFonts w:ascii="Arial Narrow" w:hAnsi="Arial Narrow"/>
          <w:i/>
          <w:sz w:val="22"/>
          <w:lang w:val="en-US"/>
        </w:rPr>
        <w:t>Accounting, Natural Resources, Environment, International Sustainability Standards</w:t>
      </w:r>
    </w:p>
    <w:p w14:paraId="48D8536C" w14:textId="0BF032C1" w:rsidR="00454424" w:rsidRPr="00EA0703" w:rsidRDefault="00454424" w:rsidP="00454424">
      <w:pPr>
        <w:spacing w:line="276" w:lineRule="auto"/>
        <w:ind w:right="-851"/>
        <w:jc w:val="both"/>
        <w:rPr>
          <w:rFonts w:ascii="Arial Narrow" w:eastAsia="Times New Roman" w:hAnsi="Arial Narrow" w:cs="Times New Roman"/>
          <w:i/>
          <w:szCs w:val="24"/>
        </w:rPr>
      </w:pPr>
    </w:p>
    <w:p w14:paraId="2E052F40" w14:textId="77777777" w:rsidR="006B4907" w:rsidRPr="00EA0703" w:rsidRDefault="006B4907" w:rsidP="006B4907">
      <w:pPr>
        <w:spacing w:line="276" w:lineRule="auto"/>
        <w:ind w:right="-851"/>
        <w:jc w:val="both"/>
        <w:rPr>
          <w:rFonts w:ascii="Arial Narrow" w:eastAsia="Times New Roman" w:hAnsi="Arial Narrow" w:cs="Times New Roman"/>
          <w:szCs w:val="24"/>
        </w:rPr>
      </w:pPr>
    </w:p>
    <w:p w14:paraId="4C8BC5FE" w14:textId="00C3590F" w:rsidR="00646860" w:rsidRPr="00EA0703" w:rsidRDefault="00646860" w:rsidP="00646860">
      <w:pPr>
        <w:rPr>
          <w:rFonts w:ascii="Arial Narrow" w:hAnsi="Arial Narrow" w:cs="Times New Roman"/>
          <w:b/>
          <w:bCs/>
          <w:sz w:val="28"/>
          <w:szCs w:val="24"/>
        </w:rPr>
        <w:sectPr w:rsidR="00646860" w:rsidRPr="00EA0703" w:rsidSect="00C7676E">
          <w:type w:val="continuous"/>
          <w:pgSz w:w="12240" w:h="15840"/>
          <w:pgMar w:top="1417" w:right="1701" w:bottom="1417" w:left="1701" w:header="708" w:footer="708" w:gutter="0"/>
          <w:cols w:num="2" w:space="616"/>
          <w:docGrid w:linePitch="360"/>
        </w:sectPr>
      </w:pPr>
    </w:p>
    <w:p w14:paraId="53DEF226" w14:textId="6258CF90" w:rsidR="00E57ADC" w:rsidRPr="00D275D9" w:rsidRDefault="00E57ADC" w:rsidP="00D93A81">
      <w:pPr>
        <w:tabs>
          <w:tab w:val="left" w:pos="6254"/>
        </w:tabs>
        <w:spacing w:line="276" w:lineRule="auto"/>
        <w:jc w:val="both"/>
        <w:rPr>
          <w:rFonts w:ascii="Arial Narrow" w:eastAsia="Arial Narrow" w:hAnsi="Arial Narrow" w:cs="Arial Narrow"/>
          <w:lang w:val="es-ES"/>
        </w:rPr>
      </w:pPr>
      <w:r w:rsidRPr="00EA0703">
        <w:rPr>
          <w:rFonts w:ascii="Arial Narrow" w:eastAsia="Times New Roman" w:hAnsi="Arial Narrow" w:cs="Times New Roman"/>
          <w:b/>
          <w:sz w:val="28"/>
          <w:szCs w:val="24"/>
          <w:lang w:val="es-CO" w:eastAsia="es-CO"/>
        </w:rPr>
        <w:lastRenderedPageBreak/>
        <w:t>Introducción</w:t>
      </w:r>
    </w:p>
    <w:p w14:paraId="21CA106C" w14:textId="77777777" w:rsidR="00573BB4" w:rsidRPr="000A499B" w:rsidRDefault="00573BB4" w:rsidP="00573BB4">
      <w:pPr>
        <w:spacing w:line="360" w:lineRule="auto"/>
        <w:jc w:val="both"/>
        <w:rPr>
          <w:rFonts w:ascii="Arial Narrow" w:hAnsi="Arial Narrow" w:cs="Arial"/>
          <w:b/>
          <w:bCs/>
          <w:color w:val="FF0000"/>
          <w:sz w:val="24"/>
          <w:szCs w:val="24"/>
          <w:lang w:val="es-ES"/>
        </w:rPr>
      </w:pPr>
      <w:bookmarkStart w:id="0" w:name="_Hlk173458578"/>
      <w:r w:rsidRPr="000A499B">
        <w:rPr>
          <w:rFonts w:ascii="Arial Narrow" w:eastAsia="Times New Roman" w:hAnsi="Arial Narrow" w:cs="Times New Roman"/>
          <w:sz w:val="24"/>
          <w:szCs w:val="24"/>
          <w:lang w:val="es-CO" w:eastAsia="es-CO"/>
        </w:rPr>
        <w:t xml:space="preserve">En la era contemporánea, la relación entre contabilidad y el bienestar de la sociedad se ha transformado con el surgimiento de la sostenibilidad a nivel mundial; donde la contabilidad ha pasado de ser simplemente una forma de registrar transacciones financieras a convertirse en un marco de referencia para integrar prácticas que reflejen el daño que la actividad empresarial causa al medioambiente. </w:t>
      </w:r>
    </w:p>
    <w:p w14:paraId="0D7BF5C9" w14:textId="77777777" w:rsidR="00E56535" w:rsidRDefault="00E56535" w:rsidP="00573BB4">
      <w:pPr>
        <w:spacing w:before="100" w:beforeAutospacing="1" w:line="360" w:lineRule="auto"/>
        <w:jc w:val="both"/>
        <w:rPr>
          <w:rFonts w:ascii="Arial Narrow" w:eastAsia="Times New Roman" w:hAnsi="Arial Narrow" w:cs="Times New Roman"/>
          <w:sz w:val="24"/>
          <w:szCs w:val="24"/>
          <w:lang w:val="es-CO" w:eastAsia="es-CO"/>
        </w:rPr>
      </w:pPr>
      <w:r>
        <w:rPr>
          <w:rFonts w:ascii="Arial Narrow" w:eastAsia="Times New Roman" w:hAnsi="Arial Narrow" w:cs="Times New Roman"/>
          <w:sz w:val="24"/>
          <w:szCs w:val="24"/>
          <w:lang w:val="es-ES" w:eastAsia="es-CO"/>
        </w:rPr>
        <w:t>U</w:t>
      </w:r>
      <w:r w:rsidR="00573BB4" w:rsidRPr="000A499B">
        <w:rPr>
          <w:rFonts w:ascii="Arial Narrow" w:eastAsia="Times New Roman" w:hAnsi="Arial Narrow" w:cs="Times New Roman"/>
          <w:sz w:val="24"/>
          <w:szCs w:val="24"/>
          <w:lang w:val="es-ES" w:eastAsia="es-CO"/>
        </w:rPr>
        <w:t>n ejemplo son la</w:t>
      </w:r>
      <w:r w:rsidR="00573BB4" w:rsidRPr="000A499B">
        <w:rPr>
          <w:rFonts w:ascii="Arial Narrow" w:eastAsia="Times New Roman" w:hAnsi="Arial Narrow" w:cs="Times New Roman"/>
          <w:sz w:val="24"/>
          <w:szCs w:val="24"/>
          <w:lang w:val="es-CO" w:eastAsia="es-CO"/>
        </w:rPr>
        <w:t>s Normas Internacionales de Información Financiera en Sostenibilidad</w:t>
      </w:r>
      <w:r>
        <w:rPr>
          <w:rFonts w:ascii="Arial Narrow" w:eastAsia="Times New Roman" w:hAnsi="Arial Narrow" w:cs="Times New Roman"/>
          <w:sz w:val="24"/>
          <w:szCs w:val="24"/>
          <w:lang w:val="es-CO" w:eastAsia="es-CO"/>
        </w:rPr>
        <w:t>,</w:t>
      </w:r>
      <w:r w:rsidR="00573BB4" w:rsidRPr="000A499B">
        <w:rPr>
          <w:rFonts w:ascii="Arial Narrow" w:eastAsia="Times New Roman" w:hAnsi="Arial Narrow" w:cs="Times New Roman"/>
          <w:sz w:val="24"/>
          <w:szCs w:val="24"/>
          <w:lang w:val="es-CO" w:eastAsia="es-CO"/>
        </w:rPr>
        <w:t xml:space="preserve"> creadas por el International Sustainability Standards Board (ISSB), las cuales pueden ser un punto de partida que permitan </w:t>
      </w:r>
      <w:r>
        <w:rPr>
          <w:rFonts w:ascii="Arial Narrow" w:eastAsia="Times New Roman" w:hAnsi="Arial Narrow" w:cs="Times New Roman"/>
          <w:sz w:val="24"/>
          <w:szCs w:val="24"/>
          <w:lang w:val="es-CO" w:eastAsia="es-CO"/>
        </w:rPr>
        <w:t>reflexionar sobre la relación entre contabilidad y sustentabilidad</w:t>
      </w:r>
      <w:r w:rsidR="00573BB4" w:rsidRPr="000A499B">
        <w:rPr>
          <w:rFonts w:ascii="Arial Narrow" w:eastAsia="Times New Roman" w:hAnsi="Arial Narrow" w:cs="Times New Roman"/>
          <w:sz w:val="24"/>
          <w:szCs w:val="24"/>
          <w:lang w:val="es-CO" w:eastAsia="es-CO"/>
        </w:rPr>
        <w:t xml:space="preserve">, creando una visión clara y bien definida de los riesgos y oportunidades </w:t>
      </w:r>
      <w:r>
        <w:rPr>
          <w:rFonts w:ascii="Arial Narrow" w:eastAsia="Times New Roman" w:hAnsi="Arial Narrow" w:cs="Times New Roman"/>
          <w:sz w:val="24"/>
          <w:szCs w:val="24"/>
          <w:lang w:val="es-CO" w:eastAsia="es-CO"/>
        </w:rPr>
        <w:t>que hay</w:t>
      </w:r>
      <w:r w:rsidR="00573BB4" w:rsidRPr="000A499B">
        <w:rPr>
          <w:rFonts w:ascii="Arial Narrow" w:eastAsia="Times New Roman" w:hAnsi="Arial Narrow" w:cs="Times New Roman"/>
          <w:sz w:val="24"/>
          <w:szCs w:val="24"/>
          <w:lang w:val="es-CO" w:eastAsia="es-CO"/>
        </w:rPr>
        <w:t xml:space="preserve"> para el desarrollo de las actividades económicas de las empresas. </w:t>
      </w:r>
      <w:r>
        <w:rPr>
          <w:rFonts w:ascii="Arial Narrow" w:eastAsia="Times New Roman" w:hAnsi="Arial Narrow" w:cs="Times New Roman"/>
          <w:sz w:val="24"/>
          <w:szCs w:val="24"/>
          <w:lang w:val="es-CO" w:eastAsia="es-CO"/>
        </w:rPr>
        <w:t>Podría decirse que es</w:t>
      </w:r>
      <w:r w:rsidR="00573BB4" w:rsidRPr="000A499B">
        <w:rPr>
          <w:rFonts w:ascii="Arial Narrow" w:eastAsia="Times New Roman" w:hAnsi="Arial Narrow" w:cs="Times New Roman"/>
          <w:sz w:val="24"/>
          <w:szCs w:val="24"/>
          <w:lang w:val="es-CO" w:eastAsia="es-CO"/>
        </w:rPr>
        <w:t xml:space="preserve"> uno de los primeros pasos hacia la transparencia y la obligatoriedad de las empresas para compartir públicamente</w:t>
      </w:r>
      <w:r>
        <w:rPr>
          <w:rFonts w:ascii="Arial Narrow" w:eastAsia="Times New Roman" w:hAnsi="Arial Narrow" w:cs="Times New Roman"/>
          <w:sz w:val="24"/>
          <w:szCs w:val="24"/>
          <w:lang w:val="es-CO" w:eastAsia="es-CO"/>
        </w:rPr>
        <w:t xml:space="preserve"> todo lo referente a</w:t>
      </w:r>
      <w:r w:rsidR="00573BB4" w:rsidRPr="000A499B">
        <w:rPr>
          <w:rFonts w:ascii="Arial Narrow" w:eastAsia="Times New Roman" w:hAnsi="Arial Narrow" w:cs="Times New Roman"/>
          <w:sz w:val="24"/>
          <w:szCs w:val="24"/>
          <w:lang w:val="es-CO" w:eastAsia="es-CO"/>
        </w:rPr>
        <w:t xml:space="preserve"> la sostenibilidad, un tema que históricamente ha sido poco relevante para muchas organizaciones de todo el mundo. </w:t>
      </w:r>
    </w:p>
    <w:p w14:paraId="65972B8B" w14:textId="759DDF20" w:rsidR="00573BB4" w:rsidRPr="000A499B" w:rsidRDefault="00573BB4" w:rsidP="00573BB4">
      <w:pPr>
        <w:spacing w:before="100" w:beforeAutospacing="1" w:line="360" w:lineRule="auto"/>
        <w:jc w:val="both"/>
        <w:rPr>
          <w:rFonts w:ascii="Arial Narrow" w:eastAsia="Times New Roman" w:hAnsi="Arial Narrow" w:cs="Times New Roman"/>
          <w:sz w:val="24"/>
          <w:szCs w:val="24"/>
          <w:lang w:val="es-CO" w:eastAsia="es-CO"/>
        </w:rPr>
      </w:pPr>
      <w:r w:rsidRPr="000A499B">
        <w:rPr>
          <w:rFonts w:ascii="Arial Narrow" w:eastAsia="Times New Roman" w:hAnsi="Arial Narrow" w:cs="Times New Roman"/>
          <w:sz w:val="24"/>
          <w:szCs w:val="24"/>
          <w:lang w:val="es-CO" w:eastAsia="es-CO"/>
        </w:rPr>
        <w:t>No obstante, la implementación de NIIF S1 y S2 en Colombia está lejos de ser una tarea fácil, debido, entre otras cosas, al gran número de microempresas con disponibilidad de recursos limitados, los contrastes económicos regionales, entre otras, r</w:t>
      </w:r>
      <w:r w:rsidR="00E56535">
        <w:rPr>
          <w:rFonts w:ascii="Arial Narrow" w:eastAsia="Times New Roman" w:hAnsi="Arial Narrow" w:cs="Times New Roman"/>
          <w:sz w:val="24"/>
          <w:szCs w:val="24"/>
          <w:lang w:val="es-CO" w:eastAsia="es-CO"/>
        </w:rPr>
        <w:t xml:space="preserve">eflejan obstáculos importantes. </w:t>
      </w:r>
      <w:r w:rsidRPr="000A499B">
        <w:rPr>
          <w:rFonts w:ascii="Arial Narrow" w:eastAsia="Times New Roman" w:hAnsi="Arial Narrow" w:cs="Times New Roman"/>
          <w:sz w:val="24"/>
          <w:szCs w:val="24"/>
          <w:lang w:val="es-CO" w:eastAsia="es-CO"/>
        </w:rPr>
        <w:t>Teniendo en cuenta lo anterior, el presente ensayo procura primeramente analizar la importancia de la contabilidad en el medio ambiente</w:t>
      </w:r>
      <w:r w:rsidR="00E56535">
        <w:rPr>
          <w:rFonts w:ascii="Arial Narrow" w:eastAsia="Times New Roman" w:hAnsi="Arial Narrow" w:cs="Times New Roman"/>
          <w:sz w:val="24"/>
          <w:szCs w:val="24"/>
          <w:lang w:val="es-CO" w:eastAsia="es-CO"/>
        </w:rPr>
        <w:t>,</w:t>
      </w:r>
      <w:r w:rsidRPr="000A499B">
        <w:rPr>
          <w:rFonts w:ascii="Arial Narrow" w:eastAsia="Times New Roman" w:hAnsi="Arial Narrow" w:cs="Times New Roman"/>
          <w:sz w:val="24"/>
          <w:szCs w:val="24"/>
          <w:lang w:val="es-CO" w:eastAsia="es-CO"/>
        </w:rPr>
        <w:t xml:space="preserve"> hasta llegar a lo que sería su rol en la actualidad y</w:t>
      </w:r>
      <w:r w:rsidR="00E56535">
        <w:rPr>
          <w:rFonts w:ascii="Arial Narrow" w:eastAsia="Times New Roman" w:hAnsi="Arial Narrow" w:cs="Times New Roman"/>
          <w:sz w:val="24"/>
          <w:szCs w:val="24"/>
          <w:lang w:val="es-CO" w:eastAsia="es-CO"/>
        </w:rPr>
        <w:t>,</w:t>
      </w:r>
      <w:r w:rsidRPr="000A499B">
        <w:rPr>
          <w:rFonts w:ascii="Arial Narrow" w:eastAsia="Times New Roman" w:hAnsi="Arial Narrow" w:cs="Times New Roman"/>
          <w:sz w:val="24"/>
          <w:szCs w:val="24"/>
          <w:lang w:val="es-CO" w:eastAsia="es-CO"/>
        </w:rPr>
        <w:t xml:space="preserve"> en definitiva</w:t>
      </w:r>
      <w:r w:rsidR="00E56535">
        <w:rPr>
          <w:rFonts w:ascii="Arial Narrow" w:eastAsia="Times New Roman" w:hAnsi="Arial Narrow" w:cs="Times New Roman"/>
          <w:sz w:val="24"/>
          <w:szCs w:val="24"/>
          <w:lang w:val="es-CO" w:eastAsia="es-CO"/>
        </w:rPr>
        <w:t>,</w:t>
      </w:r>
      <w:r w:rsidRPr="000A499B">
        <w:rPr>
          <w:rFonts w:ascii="Arial Narrow" w:eastAsia="Times New Roman" w:hAnsi="Arial Narrow" w:cs="Times New Roman"/>
          <w:sz w:val="24"/>
          <w:szCs w:val="24"/>
          <w:lang w:val="es-CO" w:eastAsia="es-CO"/>
        </w:rPr>
        <w:t xml:space="preserve"> enfocarse en los </w:t>
      </w:r>
      <w:r w:rsidR="00E56535">
        <w:rPr>
          <w:rFonts w:ascii="Arial Narrow" w:eastAsia="Times New Roman" w:hAnsi="Arial Narrow" w:cs="Times New Roman"/>
          <w:sz w:val="24"/>
          <w:szCs w:val="24"/>
          <w:lang w:val="es-CO" w:eastAsia="es-CO"/>
        </w:rPr>
        <w:t xml:space="preserve">elementos necesarios </w:t>
      </w:r>
      <w:r w:rsidRPr="000A499B">
        <w:rPr>
          <w:rFonts w:ascii="Arial Narrow" w:eastAsia="Times New Roman" w:hAnsi="Arial Narrow" w:cs="Times New Roman"/>
          <w:sz w:val="24"/>
          <w:szCs w:val="24"/>
          <w:lang w:val="es-CO" w:eastAsia="es-CO"/>
        </w:rPr>
        <w:t>para la implementación de los recientes estándares internacionales de sostenibilidad en Colombia.</w:t>
      </w:r>
    </w:p>
    <w:p w14:paraId="736E60F7" w14:textId="77777777" w:rsidR="00573BB4" w:rsidRPr="00B94E41" w:rsidRDefault="00573BB4" w:rsidP="00573BB4">
      <w:pPr>
        <w:spacing w:line="360" w:lineRule="auto"/>
        <w:jc w:val="both"/>
        <w:rPr>
          <w:rFonts w:ascii="Arial Narrow" w:hAnsi="Arial Narrow" w:cs="Arial"/>
          <w:b/>
          <w:bCs/>
          <w:sz w:val="28"/>
          <w:szCs w:val="24"/>
          <w:lang w:val="es-CO"/>
        </w:rPr>
      </w:pPr>
      <w:bookmarkStart w:id="1" w:name="_Hlk173463751"/>
      <w:bookmarkStart w:id="2" w:name="_Hlk173454799"/>
      <w:bookmarkEnd w:id="0"/>
      <w:r w:rsidRPr="00B94E41">
        <w:rPr>
          <w:rFonts w:ascii="Arial Narrow" w:hAnsi="Arial Narrow" w:cs="Arial"/>
          <w:b/>
          <w:bCs/>
          <w:sz w:val="28"/>
          <w:szCs w:val="24"/>
          <w:lang w:val="es-ES"/>
        </w:rPr>
        <w:t>Historia de la contabilidad y su relación con los recursos naturales</w:t>
      </w:r>
    </w:p>
    <w:bookmarkEnd w:id="1"/>
    <w:p w14:paraId="6C8ACC07" w14:textId="5A24281C" w:rsidR="00573BB4" w:rsidRPr="000A499B" w:rsidRDefault="00573BB4" w:rsidP="00573BB4">
      <w:pPr>
        <w:spacing w:line="360" w:lineRule="auto"/>
        <w:jc w:val="both"/>
        <w:rPr>
          <w:rFonts w:ascii="Arial Narrow" w:hAnsi="Arial Narrow" w:cs="Arial"/>
          <w:sz w:val="24"/>
          <w:szCs w:val="24"/>
          <w:lang w:val="es-CO"/>
        </w:rPr>
      </w:pPr>
      <w:r w:rsidRPr="000A499B">
        <w:rPr>
          <w:rFonts w:ascii="Arial Narrow" w:hAnsi="Arial Narrow" w:cs="Arial"/>
          <w:sz w:val="24"/>
          <w:szCs w:val="24"/>
          <w:lang w:val="es-CO"/>
        </w:rPr>
        <w:t xml:space="preserve">Desde los inicios de la historia ha existido la necesidad de mantener un control sobre las cosas que se poseen. Teniendo en cuenta </w:t>
      </w:r>
      <w:r w:rsidR="00E56535">
        <w:rPr>
          <w:rFonts w:ascii="Arial Narrow" w:hAnsi="Arial Narrow" w:cs="Arial"/>
          <w:sz w:val="24"/>
          <w:szCs w:val="24"/>
          <w:lang w:val="es-CO"/>
        </w:rPr>
        <w:t>esto</w:t>
      </w:r>
      <w:r w:rsidRPr="000A499B">
        <w:rPr>
          <w:rFonts w:ascii="Arial Narrow" w:hAnsi="Arial Narrow" w:cs="Arial"/>
          <w:sz w:val="24"/>
          <w:szCs w:val="24"/>
          <w:lang w:val="es-CO"/>
        </w:rPr>
        <w:t xml:space="preserve">, los recursos naturales fueron las primeras riquezas de las cuales el </w:t>
      </w:r>
      <w:r w:rsidR="00E56535">
        <w:rPr>
          <w:rFonts w:ascii="Arial Narrow" w:hAnsi="Arial Narrow" w:cs="Arial"/>
          <w:sz w:val="24"/>
          <w:szCs w:val="24"/>
          <w:lang w:val="es-CO"/>
        </w:rPr>
        <w:t>ser humano</w:t>
      </w:r>
      <w:r w:rsidRPr="000A499B">
        <w:rPr>
          <w:rFonts w:ascii="Arial Narrow" w:hAnsi="Arial Narrow" w:cs="Arial"/>
          <w:sz w:val="24"/>
          <w:szCs w:val="24"/>
          <w:lang w:val="es-CO"/>
        </w:rPr>
        <w:t xml:space="preserve"> </w:t>
      </w:r>
      <w:r w:rsidR="00E56535">
        <w:rPr>
          <w:rFonts w:ascii="Arial Narrow" w:hAnsi="Arial Narrow" w:cs="Arial"/>
          <w:sz w:val="24"/>
          <w:szCs w:val="24"/>
          <w:lang w:val="es-CO"/>
        </w:rPr>
        <w:t>ejerció su control sobre ella, por</w:t>
      </w:r>
      <w:r w:rsidRPr="000A499B">
        <w:rPr>
          <w:rFonts w:ascii="Arial Narrow" w:hAnsi="Arial Narrow" w:cs="Arial"/>
          <w:sz w:val="24"/>
          <w:szCs w:val="24"/>
          <w:lang w:val="es-CO"/>
        </w:rPr>
        <w:t xml:space="preserve"> lo que habitualmente Aristóteles (citado en Bueno, 2018, p.13) afirma que “el hombre es sociable por naturaleza”</w:t>
      </w:r>
      <w:r w:rsidR="00E56535">
        <w:rPr>
          <w:rFonts w:ascii="Arial Narrow" w:hAnsi="Arial Narrow" w:cs="Arial"/>
          <w:sz w:val="24"/>
          <w:szCs w:val="24"/>
          <w:lang w:val="es-CO"/>
        </w:rPr>
        <w:t>,</w:t>
      </w:r>
      <w:r w:rsidRPr="000A499B">
        <w:rPr>
          <w:rFonts w:ascii="Arial Narrow" w:hAnsi="Arial Narrow" w:cs="Arial"/>
          <w:sz w:val="24"/>
          <w:szCs w:val="24"/>
          <w:lang w:val="es-CO"/>
        </w:rPr>
        <w:t xml:space="preserve"> </w:t>
      </w:r>
      <w:r w:rsidR="00E56535">
        <w:rPr>
          <w:rFonts w:ascii="Arial Narrow" w:hAnsi="Arial Narrow" w:cs="Arial"/>
          <w:sz w:val="24"/>
          <w:szCs w:val="24"/>
          <w:lang w:val="es-CO"/>
        </w:rPr>
        <w:t>lo que a</w:t>
      </w:r>
      <w:r w:rsidRPr="000A499B">
        <w:rPr>
          <w:rFonts w:ascii="Arial Narrow" w:hAnsi="Arial Narrow" w:cs="Arial"/>
          <w:sz w:val="24"/>
          <w:szCs w:val="24"/>
          <w:lang w:val="es-CO"/>
        </w:rPr>
        <w:t xml:space="preserve">lude al hecho de que se enfrenta a la necesidad de </w:t>
      </w:r>
      <w:r w:rsidR="00E56535">
        <w:rPr>
          <w:rFonts w:ascii="Arial Narrow" w:hAnsi="Arial Narrow" w:cs="Arial"/>
          <w:sz w:val="24"/>
          <w:szCs w:val="24"/>
          <w:lang w:val="es-CO"/>
        </w:rPr>
        <w:t>estar en sociedad. C</w:t>
      </w:r>
      <w:r w:rsidRPr="000A499B">
        <w:rPr>
          <w:rFonts w:ascii="Arial Narrow" w:hAnsi="Arial Narrow" w:cs="Arial"/>
          <w:sz w:val="24"/>
          <w:szCs w:val="24"/>
          <w:lang w:val="es-CO"/>
        </w:rPr>
        <w:t xml:space="preserve">omo consecuencia de estar en sociedad el individuo se ve en </w:t>
      </w:r>
      <w:r w:rsidRPr="000A499B">
        <w:rPr>
          <w:rFonts w:ascii="Arial Narrow" w:hAnsi="Arial Narrow" w:cs="Arial"/>
          <w:sz w:val="24"/>
          <w:szCs w:val="24"/>
          <w:lang w:val="es-CO"/>
        </w:rPr>
        <w:lastRenderedPageBreak/>
        <w:t xml:space="preserve">la necesidad también de delimitar los recursos que le pertenecen, con el fin de protegerlos y determinar que le pertenecen y </w:t>
      </w:r>
      <w:r w:rsidR="00E56535">
        <w:rPr>
          <w:rFonts w:ascii="Arial Narrow" w:hAnsi="Arial Narrow" w:cs="Arial"/>
          <w:sz w:val="24"/>
          <w:szCs w:val="24"/>
          <w:lang w:val="es-CO"/>
        </w:rPr>
        <w:t xml:space="preserve">cómo </w:t>
      </w:r>
      <w:r w:rsidRPr="000A499B">
        <w:rPr>
          <w:rFonts w:ascii="Arial Narrow" w:hAnsi="Arial Narrow" w:cs="Arial"/>
          <w:sz w:val="24"/>
          <w:szCs w:val="24"/>
          <w:lang w:val="es-CO"/>
        </w:rPr>
        <w:t>serán utilizados en el futuro.</w:t>
      </w:r>
    </w:p>
    <w:p w14:paraId="69BC037A" w14:textId="62F6D1AD" w:rsidR="00573BB4" w:rsidRPr="000A499B" w:rsidRDefault="00573BB4" w:rsidP="00573BB4">
      <w:pPr>
        <w:spacing w:line="360" w:lineRule="auto"/>
        <w:jc w:val="both"/>
        <w:rPr>
          <w:rFonts w:ascii="Arial Narrow" w:hAnsi="Arial Narrow" w:cs="Arial"/>
          <w:sz w:val="24"/>
          <w:szCs w:val="24"/>
          <w:lang w:val="es-CO"/>
        </w:rPr>
      </w:pPr>
      <w:r w:rsidRPr="000A499B">
        <w:rPr>
          <w:rFonts w:ascii="Arial Narrow" w:hAnsi="Arial Narrow" w:cs="Arial"/>
          <w:sz w:val="24"/>
          <w:szCs w:val="24"/>
          <w:lang w:val="es-CO"/>
        </w:rPr>
        <w:t>De manera que, en este contexto surgió la contabilidad primitiva como un medio para registrar, controlar y delimitar estos bienes que llegaban a ser desde agua, granos, pieles de animales, carne y cultivos</w:t>
      </w:r>
      <w:r w:rsidR="000F142C">
        <w:rPr>
          <w:rFonts w:ascii="Arial Narrow" w:hAnsi="Arial Narrow" w:cs="Arial"/>
          <w:sz w:val="24"/>
          <w:szCs w:val="24"/>
          <w:lang w:val="es-CO"/>
        </w:rPr>
        <w:t>,</w:t>
      </w:r>
      <w:r w:rsidRPr="000A499B">
        <w:rPr>
          <w:rFonts w:ascii="Arial Narrow" w:hAnsi="Arial Narrow" w:cs="Arial"/>
          <w:sz w:val="24"/>
          <w:szCs w:val="24"/>
          <w:lang w:val="es-CO"/>
        </w:rPr>
        <w:t xml:space="preserve"> de tal manera que</w:t>
      </w:r>
      <w:r w:rsidR="000F142C">
        <w:rPr>
          <w:rFonts w:ascii="Arial Narrow" w:hAnsi="Arial Narrow" w:cs="Arial"/>
          <w:sz w:val="24"/>
          <w:szCs w:val="24"/>
          <w:lang w:val="es-CO"/>
        </w:rPr>
        <w:t>,</w:t>
      </w:r>
      <w:r w:rsidRPr="000A499B">
        <w:rPr>
          <w:rFonts w:ascii="Arial Narrow" w:hAnsi="Arial Narrow" w:cs="Arial"/>
          <w:sz w:val="24"/>
          <w:szCs w:val="24"/>
          <w:lang w:val="es-CO"/>
        </w:rPr>
        <w:t xml:space="preserve"> hablar de contabilidad e intentar separar los recursos naturales de esta</w:t>
      </w:r>
      <w:r w:rsidR="000F142C">
        <w:rPr>
          <w:rFonts w:ascii="Arial Narrow" w:hAnsi="Arial Narrow" w:cs="Arial"/>
          <w:sz w:val="24"/>
          <w:szCs w:val="24"/>
          <w:lang w:val="es-CO"/>
        </w:rPr>
        <w:t>,</w:t>
      </w:r>
      <w:r w:rsidRPr="000A499B">
        <w:rPr>
          <w:rFonts w:ascii="Arial Narrow" w:hAnsi="Arial Narrow" w:cs="Arial"/>
          <w:sz w:val="24"/>
          <w:szCs w:val="24"/>
          <w:lang w:val="es-CO"/>
        </w:rPr>
        <w:t xml:space="preserve"> es negarle sus raíces. </w:t>
      </w:r>
      <w:r w:rsidR="000F142C">
        <w:rPr>
          <w:rFonts w:ascii="Arial Narrow" w:hAnsi="Arial Narrow" w:cs="Arial"/>
          <w:sz w:val="24"/>
          <w:szCs w:val="24"/>
          <w:lang w:val="es-CO"/>
        </w:rPr>
        <w:t xml:space="preserve">Como </w:t>
      </w:r>
      <w:r w:rsidRPr="000A499B">
        <w:rPr>
          <w:rFonts w:ascii="Arial Narrow" w:hAnsi="Arial Narrow" w:cs="Arial"/>
          <w:sz w:val="24"/>
          <w:szCs w:val="24"/>
          <w:lang w:val="es-CO"/>
        </w:rPr>
        <w:t>consecuencia</w:t>
      </w:r>
      <w:r w:rsidR="000F142C">
        <w:rPr>
          <w:rFonts w:ascii="Arial Narrow" w:hAnsi="Arial Narrow" w:cs="Arial"/>
          <w:sz w:val="24"/>
          <w:szCs w:val="24"/>
          <w:lang w:val="es-CO"/>
        </w:rPr>
        <w:t xml:space="preserve"> de ello</w:t>
      </w:r>
      <w:r w:rsidRPr="000A499B">
        <w:rPr>
          <w:rFonts w:ascii="Arial Narrow" w:hAnsi="Arial Narrow" w:cs="Arial"/>
          <w:sz w:val="24"/>
          <w:szCs w:val="24"/>
          <w:lang w:val="es-CO"/>
        </w:rPr>
        <w:t>, el ser humano desarrolló una serie de sistemas para el control y administración de los recursos, los cuales fueron cambiando y mejorando a lo largo de la historia.</w:t>
      </w:r>
    </w:p>
    <w:p w14:paraId="6CDE5674" w14:textId="77777777" w:rsidR="00573BB4" w:rsidRPr="000F142C" w:rsidRDefault="00573BB4" w:rsidP="000F142C">
      <w:pPr>
        <w:spacing w:after="0" w:line="360" w:lineRule="auto"/>
        <w:jc w:val="both"/>
        <w:rPr>
          <w:rFonts w:ascii="Arial Narrow" w:hAnsi="Arial Narrow"/>
          <w:b/>
          <w:bCs/>
          <w:szCs w:val="24"/>
          <w:lang w:val="es-CO"/>
        </w:rPr>
      </w:pPr>
      <w:r w:rsidRPr="000F142C">
        <w:rPr>
          <w:rFonts w:ascii="Arial Narrow" w:hAnsi="Arial Narrow"/>
          <w:b/>
          <w:bCs/>
          <w:szCs w:val="24"/>
          <w:lang w:val="es-CO"/>
        </w:rPr>
        <w:t xml:space="preserve">Figura 1. </w:t>
      </w:r>
    </w:p>
    <w:p w14:paraId="28A79900" w14:textId="1A8E1E7F" w:rsidR="00573BB4" w:rsidRPr="000F142C" w:rsidRDefault="000F142C" w:rsidP="00573BB4">
      <w:pPr>
        <w:spacing w:line="360" w:lineRule="auto"/>
        <w:jc w:val="both"/>
        <w:rPr>
          <w:rFonts w:ascii="Arial Narrow" w:hAnsi="Arial Narrow"/>
          <w:i/>
          <w:iCs/>
          <w:szCs w:val="24"/>
          <w:lang w:val="es-CO"/>
        </w:rPr>
      </w:pPr>
      <w:r w:rsidRPr="000F142C">
        <w:rPr>
          <w:rFonts w:ascii="Arial Narrow" w:hAnsi="Arial Narrow"/>
          <w:noProof/>
          <w:szCs w:val="24"/>
        </w:rPr>
        <w:drawing>
          <wp:anchor distT="0" distB="0" distL="114300" distR="114300" simplePos="0" relativeHeight="251659264" behindDoc="0" locked="0" layoutInCell="1" allowOverlap="1" wp14:anchorId="4AA82B6F" wp14:editId="027C3E64">
            <wp:simplePos x="0" y="0"/>
            <wp:positionH relativeFrom="margin">
              <wp:align>center</wp:align>
            </wp:positionH>
            <wp:positionV relativeFrom="paragraph">
              <wp:posOffset>293749</wp:posOffset>
            </wp:positionV>
            <wp:extent cx="4838700" cy="4152900"/>
            <wp:effectExtent l="0" t="0" r="0" b="0"/>
            <wp:wrapSquare wrapText="bothSides"/>
            <wp:docPr id="1989947314"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947314" name="Imagen 1989947314"/>
                    <pic:cNvPicPr/>
                  </pic:nvPicPr>
                  <pic:blipFill>
                    <a:blip r:embed="rId12">
                      <a:extLst>
                        <a:ext uri="{28A0092B-C50C-407E-A947-70E740481C1C}">
                          <a14:useLocalDpi xmlns:a14="http://schemas.microsoft.com/office/drawing/2010/main" val="0"/>
                        </a:ext>
                      </a:extLst>
                    </a:blip>
                    <a:stretch>
                      <a:fillRect/>
                    </a:stretch>
                  </pic:blipFill>
                  <pic:spPr>
                    <a:xfrm>
                      <a:off x="0" y="0"/>
                      <a:ext cx="4838700" cy="4152900"/>
                    </a:xfrm>
                    <a:prstGeom prst="rect">
                      <a:avLst/>
                    </a:prstGeom>
                  </pic:spPr>
                </pic:pic>
              </a:graphicData>
            </a:graphic>
            <wp14:sizeRelH relativeFrom="margin">
              <wp14:pctWidth>0</wp14:pctWidth>
            </wp14:sizeRelH>
            <wp14:sizeRelV relativeFrom="margin">
              <wp14:pctHeight>0</wp14:pctHeight>
            </wp14:sizeRelV>
          </wp:anchor>
        </w:drawing>
      </w:r>
      <w:r w:rsidRPr="000F142C">
        <w:rPr>
          <w:rFonts w:ascii="Arial Narrow" w:hAnsi="Arial Narrow"/>
          <w:i/>
          <w:iCs/>
          <w:szCs w:val="24"/>
          <w:lang w:val="es-CO"/>
        </w:rPr>
        <w:t xml:space="preserve">Breve recorrido histórico de la contabilidad </w:t>
      </w:r>
      <w:r w:rsidR="00573BB4" w:rsidRPr="000F142C">
        <w:rPr>
          <w:rFonts w:ascii="Arial Narrow" w:hAnsi="Arial Narrow"/>
          <w:i/>
          <w:iCs/>
          <w:szCs w:val="24"/>
          <w:lang w:val="es-CO"/>
        </w:rPr>
        <w:t xml:space="preserve"> </w:t>
      </w:r>
    </w:p>
    <w:p w14:paraId="40A56E64" w14:textId="163C18BF" w:rsidR="00573BB4" w:rsidRPr="000A499B" w:rsidRDefault="00573BB4" w:rsidP="00573BB4">
      <w:pPr>
        <w:spacing w:line="360" w:lineRule="auto"/>
        <w:jc w:val="both"/>
        <w:rPr>
          <w:rFonts w:ascii="Arial Narrow" w:hAnsi="Arial Narrow" w:cs="Arial"/>
          <w:sz w:val="24"/>
          <w:szCs w:val="24"/>
          <w:lang w:val="es-CO"/>
        </w:rPr>
      </w:pPr>
    </w:p>
    <w:p w14:paraId="2588C08E" w14:textId="77777777" w:rsidR="00573BB4" w:rsidRPr="000A499B" w:rsidRDefault="00573BB4" w:rsidP="00573BB4">
      <w:pPr>
        <w:spacing w:line="360" w:lineRule="auto"/>
        <w:jc w:val="both"/>
        <w:rPr>
          <w:rFonts w:ascii="Arial Narrow" w:hAnsi="Arial Narrow" w:cs="Arial"/>
          <w:sz w:val="24"/>
          <w:szCs w:val="24"/>
          <w:lang w:val="es-CO"/>
        </w:rPr>
      </w:pPr>
    </w:p>
    <w:p w14:paraId="0A4FD358" w14:textId="77777777" w:rsidR="00573BB4" w:rsidRPr="000A499B" w:rsidRDefault="00573BB4" w:rsidP="00573BB4">
      <w:pPr>
        <w:spacing w:line="360" w:lineRule="auto"/>
        <w:jc w:val="both"/>
        <w:rPr>
          <w:rFonts w:ascii="Arial Narrow" w:hAnsi="Arial Narrow"/>
          <w:sz w:val="24"/>
          <w:szCs w:val="24"/>
          <w:lang w:val="es-CO"/>
        </w:rPr>
      </w:pPr>
    </w:p>
    <w:p w14:paraId="336B7C95" w14:textId="77777777" w:rsidR="00573BB4" w:rsidRPr="000A499B" w:rsidRDefault="00573BB4" w:rsidP="00573BB4">
      <w:pPr>
        <w:spacing w:line="360" w:lineRule="auto"/>
        <w:jc w:val="both"/>
        <w:rPr>
          <w:rFonts w:ascii="Arial Narrow" w:hAnsi="Arial Narrow"/>
          <w:sz w:val="24"/>
          <w:szCs w:val="24"/>
          <w:lang w:val="es-CO"/>
        </w:rPr>
      </w:pPr>
    </w:p>
    <w:p w14:paraId="3D974103" w14:textId="77777777" w:rsidR="00573BB4" w:rsidRPr="000A499B" w:rsidRDefault="00573BB4" w:rsidP="00573BB4">
      <w:pPr>
        <w:spacing w:line="360" w:lineRule="auto"/>
        <w:jc w:val="both"/>
        <w:rPr>
          <w:rFonts w:ascii="Arial Narrow" w:hAnsi="Arial Narrow"/>
          <w:sz w:val="24"/>
          <w:szCs w:val="24"/>
          <w:lang w:val="es-CO"/>
        </w:rPr>
      </w:pPr>
    </w:p>
    <w:p w14:paraId="6EA5E49B" w14:textId="77777777" w:rsidR="00573BB4" w:rsidRPr="000A499B" w:rsidRDefault="00573BB4" w:rsidP="00573BB4">
      <w:pPr>
        <w:spacing w:line="360" w:lineRule="auto"/>
        <w:jc w:val="both"/>
        <w:rPr>
          <w:rFonts w:ascii="Arial Narrow" w:hAnsi="Arial Narrow"/>
          <w:sz w:val="24"/>
          <w:szCs w:val="24"/>
          <w:lang w:val="es-CO"/>
        </w:rPr>
      </w:pPr>
    </w:p>
    <w:p w14:paraId="6D400A50" w14:textId="77777777" w:rsidR="00573BB4" w:rsidRPr="000A499B" w:rsidRDefault="00573BB4" w:rsidP="00573BB4">
      <w:pPr>
        <w:spacing w:line="360" w:lineRule="auto"/>
        <w:jc w:val="both"/>
        <w:rPr>
          <w:rFonts w:ascii="Arial Narrow" w:hAnsi="Arial Narrow"/>
          <w:sz w:val="24"/>
          <w:szCs w:val="24"/>
          <w:lang w:val="es-CO"/>
        </w:rPr>
      </w:pPr>
    </w:p>
    <w:p w14:paraId="4CD89094" w14:textId="77777777" w:rsidR="00573BB4" w:rsidRPr="000A499B" w:rsidRDefault="00573BB4" w:rsidP="00573BB4">
      <w:pPr>
        <w:spacing w:line="360" w:lineRule="auto"/>
        <w:jc w:val="both"/>
        <w:rPr>
          <w:rFonts w:ascii="Arial Narrow" w:hAnsi="Arial Narrow"/>
          <w:sz w:val="24"/>
          <w:szCs w:val="24"/>
          <w:lang w:val="es-CO"/>
        </w:rPr>
      </w:pPr>
    </w:p>
    <w:p w14:paraId="2B2F5ECD" w14:textId="77777777" w:rsidR="00573BB4" w:rsidRPr="000A499B" w:rsidRDefault="00573BB4" w:rsidP="00573BB4">
      <w:pPr>
        <w:spacing w:line="360" w:lineRule="auto"/>
        <w:jc w:val="both"/>
        <w:rPr>
          <w:rFonts w:ascii="Arial Narrow" w:hAnsi="Arial Narrow"/>
          <w:sz w:val="24"/>
          <w:szCs w:val="24"/>
          <w:lang w:val="es-CO"/>
        </w:rPr>
      </w:pPr>
    </w:p>
    <w:p w14:paraId="53549A90" w14:textId="77777777" w:rsidR="00573BB4" w:rsidRPr="000A499B" w:rsidRDefault="00573BB4" w:rsidP="00573BB4">
      <w:pPr>
        <w:spacing w:line="360" w:lineRule="auto"/>
        <w:jc w:val="both"/>
        <w:rPr>
          <w:rFonts w:ascii="Arial Narrow" w:hAnsi="Arial Narrow"/>
          <w:sz w:val="24"/>
          <w:szCs w:val="24"/>
          <w:lang w:val="es-CO"/>
        </w:rPr>
      </w:pPr>
    </w:p>
    <w:p w14:paraId="6FBA7A13" w14:textId="77777777" w:rsidR="00573BB4" w:rsidRPr="000A499B" w:rsidRDefault="00573BB4" w:rsidP="00573BB4">
      <w:pPr>
        <w:spacing w:line="360" w:lineRule="auto"/>
        <w:jc w:val="both"/>
        <w:rPr>
          <w:rFonts w:ascii="Arial Narrow" w:hAnsi="Arial Narrow"/>
          <w:sz w:val="24"/>
          <w:szCs w:val="24"/>
          <w:lang w:val="es-CO"/>
        </w:rPr>
      </w:pPr>
    </w:p>
    <w:p w14:paraId="23EED89E" w14:textId="77777777" w:rsidR="000F142C" w:rsidRDefault="000F142C" w:rsidP="000F142C">
      <w:pPr>
        <w:spacing w:after="0" w:line="360" w:lineRule="auto"/>
        <w:jc w:val="both"/>
        <w:rPr>
          <w:rFonts w:ascii="Arial Narrow" w:hAnsi="Arial Narrow"/>
          <w:szCs w:val="24"/>
          <w:lang w:val="es-CO"/>
        </w:rPr>
      </w:pPr>
    </w:p>
    <w:p w14:paraId="336AF4AA" w14:textId="39C70A9C" w:rsidR="00573BB4" w:rsidRPr="00E04AB6" w:rsidRDefault="000F142C" w:rsidP="00573BB4">
      <w:pPr>
        <w:spacing w:line="360" w:lineRule="auto"/>
        <w:jc w:val="both"/>
        <w:rPr>
          <w:rFonts w:ascii="Arial Narrow" w:hAnsi="Arial Narrow"/>
          <w:i/>
          <w:szCs w:val="24"/>
          <w:lang w:val="es-CO"/>
        </w:rPr>
      </w:pPr>
      <w:r w:rsidRPr="00E04AB6">
        <w:rPr>
          <w:rFonts w:ascii="Arial Narrow" w:hAnsi="Arial Narrow"/>
          <w:i/>
          <w:szCs w:val="24"/>
          <w:lang w:val="es-CO"/>
        </w:rPr>
        <w:t>Nota:</w:t>
      </w:r>
      <w:r w:rsidR="00573BB4" w:rsidRPr="00E04AB6">
        <w:rPr>
          <w:rFonts w:ascii="Arial Narrow" w:hAnsi="Arial Narrow"/>
          <w:i/>
          <w:szCs w:val="24"/>
          <w:lang w:val="es-CO"/>
        </w:rPr>
        <w:t xml:space="preserve"> Elaboración propia (2024)</w:t>
      </w:r>
    </w:p>
    <w:p w14:paraId="44448FC2" w14:textId="77777777" w:rsidR="000F142C" w:rsidRDefault="00573BB4" w:rsidP="00573BB4">
      <w:pPr>
        <w:spacing w:line="360" w:lineRule="auto"/>
        <w:jc w:val="both"/>
        <w:rPr>
          <w:rFonts w:ascii="Arial Narrow" w:hAnsi="Arial Narrow" w:cs="Arial"/>
          <w:sz w:val="24"/>
          <w:szCs w:val="24"/>
          <w:lang w:val="es-CO"/>
        </w:rPr>
      </w:pPr>
      <w:r w:rsidRPr="000A499B">
        <w:rPr>
          <w:rFonts w:ascii="Arial Narrow" w:hAnsi="Arial Narrow"/>
          <w:sz w:val="24"/>
          <w:szCs w:val="24"/>
          <w:lang w:val="es-CO"/>
        </w:rPr>
        <w:lastRenderedPageBreak/>
        <w:t>Los pr</w:t>
      </w:r>
      <w:r w:rsidR="000F142C">
        <w:rPr>
          <w:rFonts w:ascii="Arial Narrow" w:hAnsi="Arial Narrow"/>
          <w:sz w:val="24"/>
          <w:szCs w:val="24"/>
          <w:lang w:val="es-CO"/>
        </w:rPr>
        <w:t xml:space="preserve">imeros sistemas de contabilidad, </w:t>
      </w:r>
      <w:r w:rsidRPr="000A499B">
        <w:rPr>
          <w:rFonts w:ascii="Arial Narrow" w:hAnsi="Arial Narrow"/>
          <w:color w:val="000000" w:themeColor="text1"/>
          <w:sz w:val="24"/>
          <w:szCs w:val="24"/>
          <w:lang w:val="es-CO"/>
        </w:rPr>
        <w:t>ayudaron a las sociedades</w:t>
      </w:r>
      <w:r w:rsidR="000F142C">
        <w:rPr>
          <w:rFonts w:ascii="Arial Narrow" w:hAnsi="Arial Narrow"/>
          <w:color w:val="000000" w:themeColor="text1"/>
          <w:sz w:val="24"/>
          <w:szCs w:val="24"/>
          <w:lang w:val="es-CO"/>
        </w:rPr>
        <w:t xml:space="preserve"> a gestionar mejor sus recursos.</w:t>
      </w:r>
      <w:r w:rsidRPr="000A499B">
        <w:rPr>
          <w:rFonts w:ascii="Arial Narrow" w:hAnsi="Arial Narrow"/>
          <w:color w:val="000000" w:themeColor="text1"/>
          <w:sz w:val="24"/>
          <w:szCs w:val="24"/>
          <w:lang w:val="es-CO"/>
        </w:rPr>
        <w:t xml:space="preserve"> </w:t>
      </w:r>
      <w:r w:rsidR="000F142C">
        <w:rPr>
          <w:rFonts w:ascii="Arial Narrow" w:hAnsi="Arial Narrow"/>
          <w:color w:val="000000" w:themeColor="text1"/>
          <w:sz w:val="24"/>
          <w:szCs w:val="24"/>
          <w:lang w:val="es-CO"/>
        </w:rPr>
        <w:t>L</w:t>
      </w:r>
      <w:r w:rsidRPr="000A499B">
        <w:rPr>
          <w:rFonts w:ascii="Arial Narrow" w:hAnsi="Arial Narrow"/>
          <w:color w:val="000000" w:themeColor="text1"/>
          <w:sz w:val="24"/>
          <w:szCs w:val="24"/>
          <w:lang w:val="es-CO"/>
        </w:rPr>
        <w:t>os sumerios</w:t>
      </w:r>
      <w:r w:rsidR="000F142C">
        <w:rPr>
          <w:rFonts w:ascii="Arial Narrow" w:hAnsi="Arial Narrow"/>
          <w:color w:val="000000" w:themeColor="text1"/>
          <w:sz w:val="24"/>
          <w:szCs w:val="24"/>
          <w:lang w:val="es-CO"/>
        </w:rPr>
        <w:t xml:space="preserve">, por ejemplo, </w:t>
      </w:r>
      <w:r w:rsidRPr="000A499B">
        <w:rPr>
          <w:rFonts w:ascii="Arial Narrow" w:hAnsi="Arial Narrow"/>
          <w:color w:val="000000" w:themeColor="text1"/>
          <w:sz w:val="24"/>
          <w:szCs w:val="24"/>
          <w:lang w:val="es-CO"/>
        </w:rPr>
        <w:t>“utilizaban tablillas de arcilla para llevar un control detallado del grano almacenado y del ganado” (Tarazona,</w:t>
      </w:r>
      <w:r w:rsidR="000F142C">
        <w:rPr>
          <w:rFonts w:ascii="Arial Narrow" w:hAnsi="Arial Narrow"/>
          <w:color w:val="000000" w:themeColor="text1"/>
          <w:sz w:val="24"/>
          <w:szCs w:val="24"/>
          <w:lang w:val="es-CO"/>
        </w:rPr>
        <w:t xml:space="preserve"> 2017); de las cuales “l</w:t>
      </w:r>
      <w:r w:rsidRPr="000A499B">
        <w:rPr>
          <w:rFonts w:ascii="Arial Narrow" w:hAnsi="Arial Narrow"/>
          <w:color w:val="000000" w:themeColor="text1"/>
          <w:sz w:val="24"/>
          <w:szCs w:val="24"/>
          <w:lang w:val="es-CO"/>
        </w:rPr>
        <w:t xml:space="preserve">as tablillas más antiguas halladas consisten en registros para controlar los ingresos y gastos de los templos de las ciudades: contienen listas de mercancías, animales y personas.” </w:t>
      </w:r>
      <w:r w:rsidRPr="000A499B">
        <w:rPr>
          <w:rFonts w:ascii="Arial Narrow" w:eastAsia="Times New Roman" w:hAnsi="Arial Narrow" w:cs="Times New Roman"/>
          <w:color w:val="000000" w:themeColor="text1"/>
          <w:sz w:val="24"/>
          <w:szCs w:val="24"/>
          <w:lang w:val="es-CO" w:eastAsia="es-CO"/>
        </w:rPr>
        <w:t>(Masó, 2023)</w:t>
      </w:r>
      <w:r w:rsidR="000F142C">
        <w:rPr>
          <w:rFonts w:ascii="Arial Narrow" w:eastAsia="Times New Roman" w:hAnsi="Arial Narrow" w:cs="Times New Roman"/>
          <w:color w:val="000000" w:themeColor="text1"/>
          <w:sz w:val="24"/>
          <w:szCs w:val="24"/>
          <w:lang w:val="es-CO" w:eastAsia="es-CO"/>
        </w:rPr>
        <w:t xml:space="preserve">. Esto deja ver que </w:t>
      </w:r>
      <w:r w:rsidRPr="000A499B">
        <w:rPr>
          <w:rFonts w:ascii="Arial Narrow" w:hAnsi="Arial Narrow" w:cs="Arial"/>
          <w:sz w:val="24"/>
          <w:szCs w:val="24"/>
          <w:lang w:val="es-CO"/>
        </w:rPr>
        <w:t xml:space="preserve">la contabilidad, desde sus orígenes, ha estado intrínsecamente ligada a la gestión de los recursos naturales. </w:t>
      </w:r>
    </w:p>
    <w:p w14:paraId="09EF9537" w14:textId="1C559D88" w:rsidR="00573BB4" w:rsidRPr="000A499B" w:rsidRDefault="00573BB4" w:rsidP="00573BB4">
      <w:pPr>
        <w:spacing w:line="360" w:lineRule="auto"/>
        <w:jc w:val="both"/>
        <w:rPr>
          <w:rFonts w:ascii="Arial Narrow" w:hAnsi="Arial Narrow" w:cs="Arial"/>
          <w:sz w:val="24"/>
          <w:szCs w:val="24"/>
          <w:lang w:val="es-CO"/>
        </w:rPr>
      </w:pPr>
      <w:r w:rsidRPr="000A499B">
        <w:rPr>
          <w:rFonts w:ascii="Arial Narrow" w:hAnsi="Arial Narrow" w:cs="Arial"/>
          <w:sz w:val="24"/>
          <w:szCs w:val="24"/>
          <w:lang w:val="es-CO"/>
        </w:rPr>
        <w:t xml:space="preserve">Este vínculo permitió que las sociedades a medida que se desarrollaban, </w:t>
      </w:r>
      <w:r w:rsidR="000F142C">
        <w:rPr>
          <w:rFonts w:ascii="Arial Narrow" w:hAnsi="Arial Narrow" w:cs="Arial"/>
          <w:sz w:val="24"/>
          <w:szCs w:val="24"/>
          <w:lang w:val="es-CO"/>
        </w:rPr>
        <w:t xml:space="preserve">complejizaran el </w:t>
      </w:r>
      <w:r w:rsidRPr="000A499B">
        <w:rPr>
          <w:rFonts w:ascii="Arial Narrow" w:hAnsi="Arial Narrow" w:cs="Arial"/>
          <w:sz w:val="24"/>
          <w:szCs w:val="24"/>
          <w:lang w:val="es-CO"/>
        </w:rPr>
        <w:t xml:space="preserve">registro y control de los recursos, </w:t>
      </w:r>
      <w:r w:rsidR="000F142C" w:rsidRPr="000A499B">
        <w:rPr>
          <w:rFonts w:ascii="Arial Narrow" w:hAnsi="Arial Narrow" w:cs="Arial"/>
          <w:sz w:val="24"/>
          <w:szCs w:val="24"/>
          <w:lang w:val="es-CO"/>
        </w:rPr>
        <w:t>obligándo</w:t>
      </w:r>
      <w:r w:rsidR="000F142C">
        <w:rPr>
          <w:rFonts w:ascii="Arial Narrow" w:hAnsi="Arial Narrow" w:cs="Arial"/>
          <w:sz w:val="24"/>
          <w:szCs w:val="24"/>
          <w:lang w:val="es-CO"/>
        </w:rPr>
        <w:t>se</w:t>
      </w:r>
      <w:r w:rsidRPr="000A499B">
        <w:rPr>
          <w:rFonts w:ascii="Arial Narrow" w:hAnsi="Arial Narrow" w:cs="Arial"/>
          <w:sz w:val="24"/>
          <w:szCs w:val="24"/>
          <w:lang w:val="es-CO"/>
        </w:rPr>
        <w:t xml:space="preserve"> a diseñar nuevos métodos de contabilización, algunos de el</w:t>
      </w:r>
      <w:r w:rsidR="000F142C">
        <w:rPr>
          <w:rFonts w:ascii="Arial Narrow" w:hAnsi="Arial Narrow" w:cs="Arial"/>
          <w:sz w:val="24"/>
          <w:szCs w:val="24"/>
          <w:lang w:val="es-CO"/>
        </w:rPr>
        <w:t>los enumerados por Pérez (2010), como</w:t>
      </w:r>
      <w:r w:rsidRPr="000A499B">
        <w:rPr>
          <w:rFonts w:ascii="Arial Narrow" w:hAnsi="Arial Narrow" w:cs="Arial"/>
          <w:sz w:val="24"/>
          <w:szCs w:val="24"/>
          <w:lang w:val="es-CO"/>
        </w:rPr>
        <w:t xml:space="preserve"> </w:t>
      </w:r>
      <w:r w:rsidRPr="000A499B">
        <w:rPr>
          <w:rFonts w:ascii="Arial Narrow" w:hAnsi="Arial Narrow" w:cs="Arial"/>
          <w:i/>
          <w:iCs/>
          <w:sz w:val="24"/>
          <w:szCs w:val="24"/>
          <w:lang w:val="es-CO"/>
        </w:rPr>
        <w:t>El ábaco</w:t>
      </w:r>
      <w:r w:rsidR="000F142C">
        <w:rPr>
          <w:rFonts w:ascii="Arial Narrow" w:hAnsi="Arial Narrow" w:cs="Arial"/>
          <w:i/>
          <w:iCs/>
          <w:sz w:val="24"/>
          <w:szCs w:val="24"/>
          <w:lang w:val="es-CO"/>
        </w:rPr>
        <w:t xml:space="preserve">, </w:t>
      </w:r>
      <w:r w:rsidR="000F142C">
        <w:rPr>
          <w:rFonts w:ascii="Arial Narrow" w:hAnsi="Arial Narrow" w:cs="Arial"/>
          <w:iCs/>
          <w:sz w:val="24"/>
          <w:szCs w:val="24"/>
          <w:lang w:val="es-CO"/>
        </w:rPr>
        <w:t>que</w:t>
      </w:r>
      <w:r w:rsidRPr="000A499B">
        <w:rPr>
          <w:rFonts w:ascii="Arial Narrow" w:hAnsi="Arial Narrow" w:cs="Arial"/>
          <w:sz w:val="24"/>
          <w:szCs w:val="24"/>
          <w:lang w:val="es-CO"/>
        </w:rPr>
        <w:t xml:space="preserve"> es uno de los primeros instrumentos de contabilidad, el cual surgió y se desarrolló en diversas culturas</w:t>
      </w:r>
      <w:r w:rsidR="000F142C">
        <w:rPr>
          <w:rFonts w:ascii="Arial Narrow" w:hAnsi="Arial Narrow" w:cs="Arial"/>
          <w:sz w:val="24"/>
          <w:szCs w:val="24"/>
          <w:lang w:val="es-CO"/>
        </w:rPr>
        <w:t>, aunque fue China su principal impulsora. L</w:t>
      </w:r>
      <w:r w:rsidRPr="000A499B">
        <w:rPr>
          <w:rFonts w:ascii="Arial Narrow" w:hAnsi="Arial Narrow" w:cs="Arial"/>
          <w:sz w:val="24"/>
          <w:szCs w:val="24"/>
          <w:lang w:val="es-CO"/>
        </w:rPr>
        <w:t>uego</w:t>
      </w:r>
      <w:r w:rsidR="000F142C">
        <w:rPr>
          <w:rFonts w:ascii="Arial Narrow" w:hAnsi="Arial Narrow" w:cs="Arial"/>
          <w:sz w:val="24"/>
          <w:szCs w:val="24"/>
          <w:lang w:val="es-CO"/>
        </w:rPr>
        <w:t>,</w:t>
      </w:r>
      <w:r w:rsidRPr="000A499B">
        <w:rPr>
          <w:rFonts w:ascii="Arial Narrow" w:hAnsi="Arial Narrow" w:cs="Arial"/>
          <w:sz w:val="24"/>
          <w:szCs w:val="24"/>
          <w:lang w:val="es-CO"/>
        </w:rPr>
        <w:t xml:space="preserve"> cada cultura desarrolló sus propias versiones del ábaco para llevar sus cuentas, por ejemplo, los chinos crearon el </w:t>
      </w:r>
      <w:r w:rsidRPr="000A499B">
        <w:rPr>
          <w:rFonts w:ascii="Arial Narrow" w:hAnsi="Arial Narrow" w:cs="Arial"/>
          <w:i/>
          <w:iCs/>
          <w:sz w:val="24"/>
          <w:szCs w:val="24"/>
          <w:lang w:val="es-CO"/>
        </w:rPr>
        <w:t>suan pan de bambú</w:t>
      </w:r>
      <w:r w:rsidRPr="000A499B">
        <w:rPr>
          <w:rFonts w:ascii="Arial Narrow" w:hAnsi="Arial Narrow" w:cs="Arial"/>
          <w:sz w:val="24"/>
          <w:szCs w:val="24"/>
          <w:lang w:val="es-CO"/>
        </w:rPr>
        <w:t xml:space="preserve">, mientras que los japoneses utilizaron </w:t>
      </w:r>
      <w:r w:rsidRPr="000A499B">
        <w:rPr>
          <w:rFonts w:ascii="Arial Narrow" w:hAnsi="Arial Narrow" w:cs="Arial"/>
          <w:i/>
          <w:iCs/>
          <w:sz w:val="24"/>
          <w:szCs w:val="24"/>
          <w:lang w:val="es-CO"/>
        </w:rPr>
        <w:t>el sorobán</w:t>
      </w:r>
      <w:r w:rsidRPr="000A499B">
        <w:rPr>
          <w:rFonts w:ascii="Arial Narrow" w:hAnsi="Arial Narrow" w:cs="Arial"/>
          <w:sz w:val="24"/>
          <w:szCs w:val="24"/>
          <w:lang w:val="es-CO"/>
        </w:rPr>
        <w:t>, que diferenciaba las cuentas del cielo y la tierra. Estos dispositivos rudimentarios, hechos de materiales naturales, facilitaron la gestión de los recursos en estas sociedades.</w:t>
      </w:r>
    </w:p>
    <w:p w14:paraId="473C0ABD" w14:textId="77777777" w:rsidR="00573BB4" w:rsidRPr="000A499B" w:rsidRDefault="00573BB4" w:rsidP="00573BB4">
      <w:pPr>
        <w:spacing w:line="360" w:lineRule="auto"/>
        <w:jc w:val="both"/>
        <w:rPr>
          <w:rFonts w:ascii="Arial Narrow" w:hAnsi="Arial Narrow" w:cs="Arial"/>
          <w:sz w:val="24"/>
          <w:szCs w:val="24"/>
          <w:lang w:val="es-CO"/>
        </w:rPr>
      </w:pPr>
      <w:r w:rsidRPr="000A499B">
        <w:rPr>
          <w:rFonts w:ascii="Arial Narrow" w:hAnsi="Arial Narrow" w:cs="Arial"/>
          <w:sz w:val="24"/>
          <w:szCs w:val="24"/>
          <w:lang w:val="es-CO"/>
        </w:rPr>
        <w:t xml:space="preserve">Por otra parte, en América del Sur, los Incas desarrollaron los </w:t>
      </w:r>
      <w:r w:rsidRPr="000A499B">
        <w:rPr>
          <w:rFonts w:ascii="Arial Narrow" w:hAnsi="Arial Narrow" w:cs="Arial"/>
          <w:i/>
          <w:iCs/>
          <w:sz w:val="24"/>
          <w:szCs w:val="24"/>
          <w:lang w:val="es-CO"/>
        </w:rPr>
        <w:t>quipus</w:t>
      </w:r>
      <w:r w:rsidRPr="000A499B">
        <w:rPr>
          <w:rFonts w:ascii="Arial Narrow" w:hAnsi="Arial Narrow" w:cs="Arial"/>
          <w:sz w:val="24"/>
          <w:szCs w:val="24"/>
          <w:lang w:val="es-CO"/>
        </w:rPr>
        <w:t xml:space="preserve"> y la</w:t>
      </w:r>
      <w:r w:rsidRPr="000A499B">
        <w:rPr>
          <w:rFonts w:ascii="Arial Narrow" w:hAnsi="Arial Narrow" w:cs="Arial"/>
          <w:i/>
          <w:iCs/>
          <w:sz w:val="24"/>
          <w:szCs w:val="24"/>
          <w:lang w:val="es-CO"/>
        </w:rPr>
        <w:t xml:space="preserve"> yupana</w:t>
      </w:r>
      <w:r w:rsidRPr="000A499B">
        <w:rPr>
          <w:rFonts w:ascii="Arial Narrow" w:hAnsi="Arial Narrow" w:cs="Arial"/>
          <w:sz w:val="24"/>
          <w:szCs w:val="24"/>
          <w:lang w:val="es-CO"/>
        </w:rPr>
        <w:t xml:space="preserve"> para sus necesidades contables, además para ser un contable o quipucamayoc, era necesario recibir formación en academias especiales, reflejando la importancia de esta herramienta en la administración de recursos. Estos métodos permitieron a los Incas llevar un control de sus recursos naturales, a pesar de no conocer la escritura ni la rueda</w:t>
      </w:r>
      <w:r w:rsidRPr="000A499B">
        <w:rPr>
          <w:rFonts w:ascii="Arial Narrow" w:hAnsi="Arial Narrow" w:cs="Arial"/>
          <w:color w:val="FF0000"/>
          <w:sz w:val="24"/>
          <w:szCs w:val="24"/>
          <w:lang w:val="es-CO"/>
        </w:rPr>
        <w:t>.</w:t>
      </w:r>
    </w:p>
    <w:p w14:paraId="4D95D100" w14:textId="07AFE82D" w:rsidR="00573BB4" w:rsidRPr="000A499B" w:rsidRDefault="000F142C" w:rsidP="00573BB4">
      <w:pPr>
        <w:spacing w:line="360" w:lineRule="auto"/>
        <w:jc w:val="both"/>
        <w:rPr>
          <w:rFonts w:ascii="Arial Narrow" w:hAnsi="Arial Narrow"/>
          <w:sz w:val="24"/>
          <w:szCs w:val="24"/>
          <w:lang w:val="es-CO"/>
        </w:rPr>
      </w:pPr>
      <w:r>
        <w:rPr>
          <w:rFonts w:ascii="Arial Narrow" w:hAnsi="Arial Narrow"/>
          <w:sz w:val="24"/>
          <w:szCs w:val="24"/>
          <w:lang w:val="es-CO"/>
        </w:rPr>
        <w:t>C</w:t>
      </w:r>
      <w:r w:rsidR="00573BB4" w:rsidRPr="000A499B">
        <w:rPr>
          <w:rFonts w:ascii="Arial Narrow" w:hAnsi="Arial Narrow"/>
          <w:sz w:val="24"/>
          <w:szCs w:val="24"/>
          <w:lang w:val="es-CO"/>
        </w:rPr>
        <w:t>abe considerar que, analizando “Origen y evolución de la escritura” de Posca (2014) y teniendo presente lo mencionado anteriormente, se concluye que la escritura surgió casi simultáneamente con la contabilidad, ya que ambas comparten el mismo origen: las tablillas de caliza, arcilla o barro elaboradas por los sumerios. El desarrollo y mejora de la escritura en las antiguas civilizaciones fue inevitable. Como lo señala Posca (2014) "desde los tiempos de los babilonios hasta nuestros días, pasando por el acontecimiento tipográfico más importante: la invención de la imprenta" (p.1). La escritura moderna, como producto de estos avances fue la herramienta que utilizaría el fraile franciscano Luca Pacioli para documentar y publicar su obra "Summa de Arithmetica, Geometria, Proportioni et Proportionalità" en 1494, donde se estableció la contabilidad por partida doble.</w:t>
      </w:r>
    </w:p>
    <w:p w14:paraId="077FBB01" w14:textId="77777777" w:rsidR="00573BB4" w:rsidRPr="000A499B" w:rsidRDefault="00573BB4" w:rsidP="00573BB4">
      <w:pPr>
        <w:spacing w:line="360" w:lineRule="auto"/>
        <w:jc w:val="both"/>
        <w:rPr>
          <w:rFonts w:ascii="Arial Narrow" w:hAnsi="Arial Narrow"/>
          <w:sz w:val="24"/>
          <w:szCs w:val="24"/>
          <w:lang w:val="es-CO"/>
        </w:rPr>
      </w:pPr>
      <w:r w:rsidRPr="000A499B">
        <w:rPr>
          <w:rFonts w:ascii="Arial Narrow" w:hAnsi="Arial Narrow"/>
          <w:sz w:val="24"/>
          <w:szCs w:val="24"/>
          <w:lang w:val="es-CO"/>
        </w:rPr>
        <w:lastRenderedPageBreak/>
        <w:t>Debe señalarse que, La contabilidad por partida doble, documentada por primera vez por Luca Pacioli en su obra "Summa de Arithmetica, Geometria, Proportioni et Proportionalità" en 1494, estableció un sistema en el cual cada transacción se registra en dos cuentas diferentes, reflejando un débito y un crédito (Taya, 2020).  Este método no solo mejoró la precisión de los registros contables, sino que también permitió un mayor control y análisis de las finanzas y recursos disponibles. Durante este período, la introducción de la contabilidad por partida doble revolucionó las prácticas contables, sentando las bases de lo que sería la contabilidad moderna.</w:t>
      </w:r>
      <w:bookmarkStart w:id="3" w:name="_Hlk173463773"/>
    </w:p>
    <w:p w14:paraId="4A35CC36" w14:textId="77777777" w:rsidR="00573BB4" w:rsidRPr="00B94E41" w:rsidRDefault="00573BB4" w:rsidP="00573BB4">
      <w:pPr>
        <w:spacing w:line="360" w:lineRule="auto"/>
        <w:jc w:val="both"/>
        <w:rPr>
          <w:rFonts w:ascii="Arial Narrow" w:hAnsi="Arial Narrow"/>
          <w:sz w:val="28"/>
          <w:szCs w:val="24"/>
          <w:lang w:val="es-CO"/>
        </w:rPr>
      </w:pPr>
      <w:r w:rsidRPr="00B94E41">
        <w:rPr>
          <w:rFonts w:ascii="Arial Narrow" w:hAnsi="Arial Narrow"/>
          <w:b/>
          <w:bCs/>
          <w:sz w:val="28"/>
          <w:szCs w:val="24"/>
          <w:lang w:val="es-CO"/>
        </w:rPr>
        <w:t>El rol de la contabilidad en la protección del medio ambiente</w:t>
      </w:r>
    </w:p>
    <w:bookmarkEnd w:id="3"/>
    <w:p w14:paraId="0CE80BF6" w14:textId="5E40A0BA" w:rsidR="00573BB4" w:rsidRPr="000A499B" w:rsidRDefault="00D9094F" w:rsidP="00573BB4">
      <w:pPr>
        <w:spacing w:line="360" w:lineRule="auto"/>
        <w:jc w:val="both"/>
        <w:rPr>
          <w:rFonts w:ascii="Arial Narrow" w:hAnsi="Arial Narrow"/>
          <w:spacing w:val="3"/>
          <w:sz w:val="24"/>
          <w:szCs w:val="24"/>
          <w:lang w:val="es-CO"/>
        </w:rPr>
      </w:pPr>
      <w:r>
        <w:rPr>
          <w:rFonts w:ascii="Arial Narrow" w:hAnsi="Arial Narrow"/>
          <w:spacing w:val="3"/>
          <w:sz w:val="24"/>
          <w:szCs w:val="24"/>
          <w:lang w:val="es-CO"/>
        </w:rPr>
        <w:t>Dada la histórica relación entre contabilidad y manejo de recursos naturales, c</w:t>
      </w:r>
      <w:r w:rsidR="00573BB4" w:rsidRPr="000A499B">
        <w:rPr>
          <w:rFonts w:ascii="Arial Narrow" w:hAnsi="Arial Narrow"/>
          <w:spacing w:val="3"/>
          <w:sz w:val="24"/>
          <w:szCs w:val="24"/>
          <w:lang w:val="es-CO"/>
        </w:rPr>
        <w:t>on los numerosos avances y mejoras en los procesos contables, uno de los aspectos que ha ganado relevancia en la práctica profesional de la contabilidad es la gestión de los asuntos medioambientales. Esta creciente importancia se debe a la conciencia global sobre la sostenibilidad y la necesidad de que las empresas adopten prácticas más responsables con el medio ambiente. Los contadores, por lo tanto, no solo se enfocan en la precisión financiera y el cumplimiento de las normativas, sino que también juegan un papel crucial en la evaluación y reporte del impacto ambiental de las actividades empresariales. Este cambio de enfoque no solo mejora la transparencia y la responsabilidad organizacionales, sino que también contribuye a mejoras empresariales más sostenibles a largo plazo.</w:t>
      </w:r>
      <w:r w:rsidR="00573BB4" w:rsidRPr="000A499B">
        <w:rPr>
          <w:rFonts w:ascii="Arial Narrow" w:hAnsi="Arial Narrow"/>
          <w:noProof/>
          <w:sz w:val="24"/>
          <w:szCs w:val="24"/>
          <w:bdr w:val="none" w:sz="0" w:space="0" w:color="auto" w:frame="1"/>
          <w:lang w:val="es-CO"/>
        </w:rPr>
        <w:t xml:space="preserve"> </w:t>
      </w:r>
    </w:p>
    <w:p w14:paraId="3D1F95C3" w14:textId="7FC163DB" w:rsidR="00573BB4" w:rsidRPr="000A499B" w:rsidRDefault="00D9094F" w:rsidP="00573BB4">
      <w:pPr>
        <w:spacing w:line="360" w:lineRule="auto"/>
        <w:jc w:val="both"/>
        <w:rPr>
          <w:rFonts w:ascii="Arial Narrow" w:hAnsi="Arial Narrow"/>
          <w:sz w:val="24"/>
          <w:szCs w:val="24"/>
          <w:lang w:val="es-CO"/>
        </w:rPr>
      </w:pPr>
      <w:r>
        <w:rPr>
          <w:rFonts w:ascii="Arial Narrow" w:hAnsi="Arial Narrow"/>
          <w:sz w:val="24"/>
          <w:szCs w:val="24"/>
          <w:lang w:val="es-CO"/>
        </w:rPr>
        <w:t>L</w:t>
      </w:r>
      <w:r w:rsidR="00573BB4" w:rsidRPr="000A499B">
        <w:rPr>
          <w:rFonts w:ascii="Arial Narrow" w:hAnsi="Arial Narrow"/>
          <w:sz w:val="24"/>
          <w:szCs w:val="24"/>
          <w:lang w:val="es-CO"/>
        </w:rPr>
        <w:t xml:space="preserve">a </w:t>
      </w:r>
      <w:r>
        <w:rPr>
          <w:rFonts w:ascii="Arial Narrow" w:hAnsi="Arial Narrow"/>
          <w:sz w:val="24"/>
          <w:szCs w:val="24"/>
          <w:lang w:val="es-CO"/>
        </w:rPr>
        <w:t xml:space="preserve">importancia </w:t>
      </w:r>
      <w:r w:rsidR="00573BB4" w:rsidRPr="000A499B">
        <w:rPr>
          <w:rFonts w:ascii="Arial Narrow" w:hAnsi="Arial Narrow"/>
          <w:sz w:val="24"/>
          <w:szCs w:val="24"/>
          <w:lang w:val="es-CO"/>
        </w:rPr>
        <w:t>de los asuntos medioambientales en la contabilidad se alinearía con estándares internacionales como el ISO 14001 (2015)</w:t>
      </w:r>
      <w:r>
        <w:rPr>
          <w:rFonts w:ascii="Arial Narrow" w:hAnsi="Arial Narrow"/>
          <w:sz w:val="24"/>
          <w:szCs w:val="24"/>
          <w:lang w:val="es-CO"/>
        </w:rPr>
        <w:t>,</w:t>
      </w:r>
      <w:r w:rsidR="00573BB4" w:rsidRPr="000A499B">
        <w:rPr>
          <w:rFonts w:ascii="Arial Narrow" w:hAnsi="Arial Narrow"/>
          <w:sz w:val="24"/>
          <w:szCs w:val="24"/>
          <w:lang w:val="es-CO"/>
        </w:rPr>
        <w:t xml:space="preserve"> </w:t>
      </w:r>
      <w:r>
        <w:rPr>
          <w:rFonts w:ascii="Arial Narrow" w:hAnsi="Arial Narrow"/>
          <w:sz w:val="24"/>
          <w:szCs w:val="24"/>
          <w:lang w:val="es-CO"/>
        </w:rPr>
        <w:t>que</w:t>
      </w:r>
      <w:r w:rsidR="00573BB4" w:rsidRPr="000A499B">
        <w:rPr>
          <w:rFonts w:ascii="Arial Narrow" w:hAnsi="Arial Narrow"/>
          <w:sz w:val="24"/>
          <w:szCs w:val="24"/>
          <w:lang w:val="es-CO"/>
        </w:rPr>
        <w:t xml:space="preserve"> define el medio ambiente como "el entorno en el que una empresa opera, incluyendo el aire, el agua, la tierra, los recursos naturales, la flora, la fauna, los seres humanos y sus interrel</w:t>
      </w:r>
      <w:r>
        <w:rPr>
          <w:rFonts w:ascii="Arial Narrow" w:hAnsi="Arial Narrow"/>
          <w:sz w:val="24"/>
          <w:szCs w:val="24"/>
          <w:lang w:val="es-CO"/>
        </w:rPr>
        <w:t>aciones". Esta definición</w:t>
      </w:r>
      <w:r w:rsidR="00573BB4" w:rsidRPr="000A499B">
        <w:rPr>
          <w:rFonts w:ascii="Arial Narrow" w:hAnsi="Arial Narrow"/>
          <w:sz w:val="24"/>
          <w:szCs w:val="24"/>
          <w:lang w:val="es-CO"/>
        </w:rPr>
        <w:t xml:space="preserve"> subraya la responsabilidad de las empresas de considerar todos los a</w:t>
      </w:r>
      <w:r>
        <w:rPr>
          <w:rFonts w:ascii="Arial Narrow" w:hAnsi="Arial Narrow"/>
          <w:sz w:val="24"/>
          <w:szCs w:val="24"/>
          <w:lang w:val="es-CO"/>
        </w:rPr>
        <w:t>spectos de su entorno operativo y como derivación de esta,</w:t>
      </w:r>
      <w:r w:rsidR="00573BB4" w:rsidRPr="000A499B">
        <w:rPr>
          <w:rFonts w:ascii="Arial Narrow" w:hAnsi="Arial Narrow"/>
          <w:sz w:val="24"/>
          <w:szCs w:val="24"/>
          <w:lang w:val="es-CO"/>
        </w:rPr>
        <w:t xml:space="preserve"> en países como Colombia</w:t>
      </w:r>
      <w:r>
        <w:rPr>
          <w:rFonts w:ascii="Arial Narrow" w:hAnsi="Arial Narrow"/>
          <w:sz w:val="24"/>
          <w:szCs w:val="24"/>
          <w:lang w:val="es-CO"/>
        </w:rPr>
        <w:t>, para el año</w:t>
      </w:r>
      <w:r w:rsidR="00573BB4" w:rsidRPr="000A499B">
        <w:rPr>
          <w:rFonts w:ascii="Arial Narrow" w:hAnsi="Arial Narrow"/>
          <w:sz w:val="24"/>
          <w:szCs w:val="24"/>
          <w:lang w:val="es-CO"/>
        </w:rPr>
        <w:t xml:space="preserve"> 2021 se enmarcaría lo que sería en el Congreso de la República de Col</w:t>
      </w:r>
      <w:r>
        <w:rPr>
          <w:rFonts w:ascii="Arial Narrow" w:hAnsi="Arial Narrow"/>
          <w:sz w:val="24"/>
          <w:szCs w:val="24"/>
          <w:lang w:val="es-CO"/>
        </w:rPr>
        <w:t>ombia la ley 2169 de 2021,</w:t>
      </w:r>
      <w:r w:rsidR="00573BB4" w:rsidRPr="000A499B">
        <w:rPr>
          <w:rFonts w:ascii="Arial Narrow" w:hAnsi="Arial Narrow"/>
          <w:sz w:val="24"/>
          <w:szCs w:val="24"/>
          <w:lang w:val="es-CO"/>
        </w:rPr>
        <w:t xml:space="preserve"> </w:t>
      </w:r>
      <w:r>
        <w:rPr>
          <w:rFonts w:ascii="Arial Narrow" w:hAnsi="Arial Narrow"/>
          <w:sz w:val="24"/>
          <w:szCs w:val="24"/>
          <w:lang w:val="es-CO"/>
        </w:rPr>
        <w:t>que</w:t>
      </w:r>
      <w:r w:rsidR="00573BB4" w:rsidRPr="000A499B">
        <w:rPr>
          <w:rFonts w:ascii="Arial Narrow" w:hAnsi="Arial Narrow"/>
          <w:sz w:val="24"/>
          <w:szCs w:val="24"/>
          <w:lang w:val="es-CO"/>
        </w:rPr>
        <w:t xml:space="preserve"> decreta: </w:t>
      </w:r>
    </w:p>
    <w:p w14:paraId="7FC138EC" w14:textId="0D13BD6E" w:rsidR="00573BB4" w:rsidRPr="000A499B" w:rsidRDefault="00D9094F" w:rsidP="00D9094F">
      <w:pPr>
        <w:spacing w:line="360" w:lineRule="auto"/>
        <w:ind w:left="567"/>
        <w:jc w:val="both"/>
        <w:rPr>
          <w:rFonts w:ascii="Arial Narrow" w:hAnsi="Arial Narrow"/>
          <w:sz w:val="24"/>
          <w:szCs w:val="24"/>
          <w:lang w:val="es-CO"/>
        </w:rPr>
      </w:pPr>
      <w:r>
        <w:rPr>
          <w:rFonts w:ascii="Arial Narrow" w:hAnsi="Arial Narrow"/>
          <w:sz w:val="24"/>
          <w:szCs w:val="24"/>
          <w:lang w:val="es-CO"/>
        </w:rPr>
        <w:t>(…)</w:t>
      </w:r>
      <w:r w:rsidR="00573BB4" w:rsidRPr="000A499B">
        <w:rPr>
          <w:rFonts w:ascii="Arial Narrow" w:hAnsi="Arial Narrow"/>
          <w:sz w:val="24"/>
          <w:szCs w:val="24"/>
          <w:lang w:val="es-CO"/>
        </w:rPr>
        <w:t xml:space="preserve"> La presente ley tiene por objeto establecer metas y medidas mínimas para alcanzar el carbono neutralidad, la resiliencia climática y el desarrollo bajo en carbono en el país en el corto, </w:t>
      </w:r>
      <w:r w:rsidR="00573BB4" w:rsidRPr="000A499B">
        <w:rPr>
          <w:rFonts w:ascii="Arial Narrow" w:hAnsi="Arial Narrow"/>
          <w:sz w:val="24"/>
          <w:szCs w:val="24"/>
          <w:lang w:val="es-CO"/>
        </w:rPr>
        <w:lastRenderedPageBreak/>
        <w:t>mediano y largo plazo, en el marco de los compromisos internacionales asumidos por la República de Colombia sobre la materia. (2021)</w:t>
      </w:r>
    </w:p>
    <w:p w14:paraId="63C08AD6" w14:textId="2A947C9D" w:rsidR="00573BB4" w:rsidRPr="000A499B" w:rsidRDefault="00D9094F" w:rsidP="00D9094F">
      <w:pPr>
        <w:spacing w:line="360" w:lineRule="auto"/>
        <w:jc w:val="both"/>
        <w:rPr>
          <w:rFonts w:ascii="Arial Narrow" w:hAnsi="Arial Narrow"/>
          <w:sz w:val="24"/>
          <w:szCs w:val="24"/>
          <w:lang w:val="es-CO"/>
        </w:rPr>
      </w:pPr>
      <w:r>
        <w:rPr>
          <w:rFonts w:ascii="Arial Narrow" w:hAnsi="Arial Narrow"/>
          <w:sz w:val="24"/>
          <w:szCs w:val="24"/>
          <w:lang w:val="es-CO"/>
        </w:rPr>
        <w:t xml:space="preserve">La ley contiene </w:t>
      </w:r>
      <w:r w:rsidR="00573BB4" w:rsidRPr="000A499B">
        <w:rPr>
          <w:rFonts w:ascii="Arial Narrow" w:hAnsi="Arial Narrow"/>
          <w:sz w:val="24"/>
          <w:szCs w:val="24"/>
          <w:lang w:val="es-CO"/>
        </w:rPr>
        <w:t>6 títulos compuestos de 38 artículos en total</w:t>
      </w:r>
      <w:r>
        <w:rPr>
          <w:rFonts w:ascii="Arial Narrow" w:hAnsi="Arial Narrow"/>
          <w:sz w:val="24"/>
          <w:szCs w:val="24"/>
          <w:lang w:val="es-CO"/>
        </w:rPr>
        <w:t>,</w:t>
      </w:r>
      <w:r w:rsidR="00573BB4" w:rsidRPr="000A499B">
        <w:rPr>
          <w:rFonts w:ascii="Arial Narrow" w:hAnsi="Arial Narrow"/>
          <w:sz w:val="24"/>
          <w:szCs w:val="24"/>
          <w:lang w:val="es-CO"/>
        </w:rPr>
        <w:t xml:space="preserve"> </w:t>
      </w:r>
      <w:r>
        <w:rPr>
          <w:rFonts w:ascii="Arial Narrow" w:hAnsi="Arial Narrow"/>
          <w:sz w:val="24"/>
          <w:szCs w:val="24"/>
          <w:lang w:val="es-CO"/>
        </w:rPr>
        <w:t xml:space="preserve">donde se </w:t>
      </w:r>
      <w:r w:rsidR="00573BB4" w:rsidRPr="000A499B">
        <w:rPr>
          <w:rFonts w:ascii="Arial Narrow" w:hAnsi="Arial Narrow"/>
          <w:sz w:val="24"/>
          <w:szCs w:val="24"/>
          <w:lang w:val="es-CO"/>
        </w:rPr>
        <w:t>establece la necesidad de un control ya que es necesario para que Colombia reduzca emisiones de gases de efecto invernadero y se adapte al cambio climático, cumplie</w:t>
      </w:r>
      <w:r>
        <w:rPr>
          <w:rFonts w:ascii="Arial Narrow" w:hAnsi="Arial Narrow"/>
          <w:sz w:val="24"/>
          <w:szCs w:val="24"/>
          <w:lang w:val="es-CO"/>
        </w:rPr>
        <w:t xml:space="preserve">ndo compromisos internacionales. Con estas perspectivas, </w:t>
      </w:r>
      <w:r w:rsidR="00573BB4" w:rsidRPr="000A499B">
        <w:rPr>
          <w:rFonts w:ascii="Arial Narrow" w:hAnsi="Arial Narrow"/>
          <w:sz w:val="24"/>
          <w:szCs w:val="24"/>
          <w:lang w:val="es-CO"/>
        </w:rPr>
        <w:t xml:space="preserve">el Consejo Técnico de la Contaduría </w:t>
      </w:r>
      <w:r w:rsidRPr="000A499B">
        <w:rPr>
          <w:rFonts w:ascii="Arial Narrow" w:hAnsi="Arial Narrow"/>
          <w:sz w:val="24"/>
          <w:szCs w:val="24"/>
          <w:lang w:val="es-CO"/>
        </w:rPr>
        <w:t>Pública</w:t>
      </w:r>
      <w:r>
        <w:rPr>
          <w:rFonts w:ascii="Arial Narrow" w:hAnsi="Arial Narrow"/>
          <w:sz w:val="24"/>
          <w:szCs w:val="24"/>
          <w:lang w:val="es-CO"/>
        </w:rPr>
        <w:t xml:space="preserve"> se encaminó</w:t>
      </w:r>
      <w:r w:rsidR="00573BB4" w:rsidRPr="000A499B">
        <w:rPr>
          <w:rFonts w:ascii="Arial Narrow" w:hAnsi="Arial Narrow"/>
          <w:sz w:val="24"/>
          <w:szCs w:val="24"/>
          <w:lang w:val="es-CO"/>
        </w:rPr>
        <w:t xml:space="preserve"> a la creación de Comité Técnico ad honorem de Sostenibilidad, </w:t>
      </w:r>
      <w:r>
        <w:rPr>
          <w:rFonts w:ascii="Arial Narrow" w:hAnsi="Arial Narrow"/>
          <w:sz w:val="24"/>
          <w:szCs w:val="24"/>
          <w:lang w:val="es-CO"/>
        </w:rPr>
        <w:t>cuyo objetivo</w:t>
      </w:r>
      <w:r w:rsidR="00573BB4" w:rsidRPr="000A499B">
        <w:rPr>
          <w:rFonts w:ascii="Arial Narrow" w:hAnsi="Arial Narrow"/>
          <w:sz w:val="24"/>
          <w:szCs w:val="24"/>
          <w:lang w:val="es-CO"/>
        </w:rPr>
        <w:t xml:space="preserve"> </w:t>
      </w:r>
      <w:r>
        <w:rPr>
          <w:rFonts w:ascii="Arial Narrow" w:hAnsi="Arial Narrow"/>
          <w:sz w:val="24"/>
          <w:szCs w:val="24"/>
          <w:lang w:val="es-CO"/>
        </w:rPr>
        <w:t>“(…)</w:t>
      </w:r>
      <w:r w:rsidR="00573BB4" w:rsidRPr="000A499B">
        <w:rPr>
          <w:rFonts w:ascii="Arial Narrow" w:hAnsi="Arial Narrow"/>
          <w:sz w:val="24"/>
          <w:szCs w:val="24"/>
          <w:lang w:val="es-CO"/>
        </w:rPr>
        <w:t xml:space="preserve"> es compartir, discutir y evaluar las normas y estándares de contabilidad, información no financiera y aseguramiento de la información desde la perspectiva de los requerimientos de los mercados y su aplicación a la legislación colombiana</w:t>
      </w:r>
      <w:r>
        <w:rPr>
          <w:rFonts w:ascii="Arial Narrow" w:hAnsi="Arial Narrow"/>
          <w:sz w:val="24"/>
          <w:szCs w:val="24"/>
          <w:lang w:val="es-CO"/>
        </w:rPr>
        <w:t>”</w:t>
      </w:r>
      <w:r w:rsidR="00573BB4" w:rsidRPr="000A499B">
        <w:rPr>
          <w:rFonts w:ascii="Arial Narrow" w:hAnsi="Arial Narrow"/>
          <w:sz w:val="24"/>
          <w:szCs w:val="24"/>
          <w:lang w:val="es-CO"/>
        </w:rPr>
        <w:t>. (</w:t>
      </w:r>
      <w:r>
        <w:rPr>
          <w:rFonts w:ascii="Arial Narrow" w:hAnsi="Arial Narrow"/>
          <w:sz w:val="24"/>
          <w:szCs w:val="24"/>
          <w:lang w:val="es-CO"/>
        </w:rPr>
        <w:t xml:space="preserve">Actualícese, </w:t>
      </w:r>
      <w:r w:rsidR="00573BB4" w:rsidRPr="000A499B">
        <w:rPr>
          <w:rFonts w:ascii="Arial Narrow" w:hAnsi="Arial Narrow"/>
          <w:sz w:val="24"/>
          <w:szCs w:val="24"/>
          <w:lang w:val="es-CO"/>
        </w:rPr>
        <w:t>2023)</w:t>
      </w:r>
    </w:p>
    <w:p w14:paraId="2E34A1A7" w14:textId="77777777" w:rsidR="00D9094F" w:rsidRDefault="00D9094F" w:rsidP="00573BB4">
      <w:pPr>
        <w:spacing w:line="360" w:lineRule="auto"/>
        <w:jc w:val="both"/>
        <w:rPr>
          <w:rFonts w:ascii="Arial Narrow" w:hAnsi="Arial Narrow"/>
          <w:sz w:val="24"/>
          <w:szCs w:val="24"/>
          <w:lang w:val="es-CO"/>
        </w:rPr>
      </w:pPr>
      <w:r>
        <w:rPr>
          <w:rFonts w:ascii="Arial Narrow" w:hAnsi="Arial Narrow"/>
          <w:sz w:val="24"/>
          <w:szCs w:val="24"/>
          <w:lang w:val="es-CO"/>
        </w:rPr>
        <w:t>Esto demuestra q</w:t>
      </w:r>
      <w:r w:rsidR="00573BB4" w:rsidRPr="000A499B">
        <w:rPr>
          <w:rFonts w:ascii="Arial Narrow" w:hAnsi="Arial Narrow"/>
          <w:sz w:val="24"/>
          <w:szCs w:val="24"/>
          <w:lang w:val="es-CO"/>
        </w:rPr>
        <w:t>ue la contabilidad juega un papel clave en este proceso al medir, registrar y reportar los costos asociados a la implementación de estrategias de sostenibilidad, permitiendo una gestión financiera transparente y eficiente de los recursos destinados a la acción climática. Además, facilita el seguimiento del impacto económico de las políticas ambientales y ayuda a las empresas a cumplir con normativas ambientales; lo que refuerza la obligación de una</w:t>
      </w:r>
      <w:r>
        <w:rPr>
          <w:rFonts w:ascii="Arial Narrow" w:hAnsi="Arial Narrow"/>
          <w:sz w:val="24"/>
          <w:szCs w:val="24"/>
          <w:lang w:val="es-CO"/>
        </w:rPr>
        <w:t xml:space="preserve"> contabilidad ambiental robusta.</w:t>
      </w:r>
      <w:r w:rsidR="00573BB4" w:rsidRPr="000A499B">
        <w:rPr>
          <w:rFonts w:ascii="Arial Narrow" w:hAnsi="Arial Narrow"/>
          <w:sz w:val="24"/>
          <w:szCs w:val="24"/>
          <w:lang w:val="es-CO"/>
        </w:rPr>
        <w:t xml:space="preserve"> </w:t>
      </w:r>
    </w:p>
    <w:p w14:paraId="15956596" w14:textId="2C5E9621" w:rsidR="00573BB4" w:rsidRPr="000A499B" w:rsidRDefault="00D9094F" w:rsidP="00573BB4">
      <w:pPr>
        <w:spacing w:line="360" w:lineRule="auto"/>
        <w:jc w:val="both"/>
        <w:rPr>
          <w:rFonts w:ascii="Arial Narrow" w:hAnsi="Arial Narrow"/>
          <w:sz w:val="24"/>
          <w:szCs w:val="24"/>
          <w:lang w:val="es-CO"/>
        </w:rPr>
      </w:pPr>
      <w:r>
        <w:rPr>
          <w:rFonts w:ascii="Arial Narrow" w:hAnsi="Arial Narrow"/>
          <w:sz w:val="24"/>
          <w:szCs w:val="24"/>
          <w:lang w:val="es-CO"/>
        </w:rPr>
        <w:t>N</w:t>
      </w:r>
      <w:r w:rsidR="00573BB4" w:rsidRPr="000A499B">
        <w:rPr>
          <w:rFonts w:ascii="Arial Narrow" w:hAnsi="Arial Narrow"/>
          <w:sz w:val="24"/>
          <w:szCs w:val="24"/>
          <w:lang w:val="es-CO"/>
        </w:rPr>
        <w:t>o obstante, es necesario ver desde un inicio como la contabilidad se relacionaría y tendría en cuenta ciertos estándares internacionales en materia de medio ambiental. Para lo anterior, se precisa primero realizar una observación de el “Informe Meadows” o mejor conocido como el informe de “los límites del crecimiento”</w:t>
      </w:r>
      <w:r>
        <w:rPr>
          <w:rFonts w:ascii="Arial Narrow" w:hAnsi="Arial Narrow"/>
          <w:sz w:val="24"/>
          <w:szCs w:val="24"/>
          <w:lang w:val="es-CO"/>
        </w:rPr>
        <w:t xml:space="preserve">, </w:t>
      </w:r>
      <w:r w:rsidR="00573BB4" w:rsidRPr="000A499B">
        <w:rPr>
          <w:rFonts w:ascii="Arial Narrow" w:hAnsi="Arial Narrow"/>
          <w:sz w:val="24"/>
          <w:szCs w:val="24"/>
          <w:lang w:val="es-CO"/>
        </w:rPr>
        <w:t xml:space="preserve">publicado en 1972. Este informe fue elaborado por un equipo del </w:t>
      </w:r>
      <w:r w:rsidRPr="000A499B">
        <w:rPr>
          <w:rFonts w:ascii="Arial Narrow" w:hAnsi="Arial Narrow"/>
          <w:sz w:val="24"/>
          <w:szCs w:val="24"/>
          <w:lang w:val="es-CO"/>
        </w:rPr>
        <w:t xml:space="preserve">Instituto Tecnológico </w:t>
      </w:r>
      <w:r w:rsidR="00573BB4" w:rsidRPr="000A499B">
        <w:rPr>
          <w:rFonts w:ascii="Arial Narrow" w:hAnsi="Arial Narrow"/>
          <w:sz w:val="24"/>
          <w:szCs w:val="24"/>
          <w:lang w:val="es-CO"/>
        </w:rPr>
        <w:t xml:space="preserve">de </w:t>
      </w:r>
      <w:r w:rsidR="00573BB4" w:rsidRPr="000A499B">
        <w:rPr>
          <w:rFonts w:ascii="Arial Narrow" w:eastAsia="Times New Roman" w:hAnsi="Arial Narrow" w:cs="Arial"/>
          <w:sz w:val="24"/>
          <w:szCs w:val="24"/>
          <w:lang w:val="es-CO" w:eastAsia="es-CO"/>
        </w:rPr>
        <w:t>Massachusetts</w:t>
      </w:r>
      <w:r w:rsidR="00573BB4" w:rsidRPr="000A499B">
        <w:rPr>
          <w:rFonts w:ascii="Arial Narrow" w:hAnsi="Arial Narrow"/>
          <w:sz w:val="24"/>
          <w:szCs w:val="24"/>
          <w:lang w:val="es-CO"/>
        </w:rPr>
        <w:t xml:space="preserve">; </w:t>
      </w:r>
      <w:r>
        <w:rPr>
          <w:rFonts w:ascii="Arial Narrow" w:hAnsi="Arial Narrow"/>
          <w:sz w:val="24"/>
          <w:szCs w:val="24"/>
          <w:lang w:val="es-CO"/>
        </w:rPr>
        <w:t>y fue</w:t>
      </w:r>
      <w:r w:rsidR="00573BB4" w:rsidRPr="000A499B">
        <w:rPr>
          <w:rFonts w:ascii="Arial Narrow" w:hAnsi="Arial Narrow"/>
          <w:sz w:val="24"/>
          <w:szCs w:val="24"/>
          <w:lang w:val="es-CO"/>
        </w:rPr>
        <w:t xml:space="preserve"> el inicio</w:t>
      </w:r>
      <w:r>
        <w:rPr>
          <w:rFonts w:ascii="Arial Narrow" w:hAnsi="Arial Narrow"/>
          <w:sz w:val="24"/>
          <w:szCs w:val="24"/>
          <w:lang w:val="es-CO"/>
        </w:rPr>
        <w:t>,</w:t>
      </w:r>
      <w:r w:rsidR="00573BB4" w:rsidRPr="000A499B">
        <w:rPr>
          <w:rFonts w:ascii="Arial Narrow" w:hAnsi="Arial Narrow"/>
          <w:sz w:val="24"/>
          <w:szCs w:val="24"/>
          <w:lang w:val="es-CO"/>
        </w:rPr>
        <w:t xml:space="preserve"> según </w:t>
      </w:r>
      <w:r w:rsidR="00573BB4" w:rsidRPr="000A499B">
        <w:rPr>
          <w:rFonts w:ascii="Arial Narrow" w:eastAsia="Times New Roman" w:hAnsi="Arial Narrow" w:cs="Times New Roman"/>
          <w:sz w:val="24"/>
          <w:szCs w:val="24"/>
          <w:lang w:val="es-CO" w:eastAsia="es-CO"/>
        </w:rPr>
        <w:t>Moratalla y Grandal (2018)</w:t>
      </w:r>
      <w:r w:rsidR="00F34C4A">
        <w:rPr>
          <w:rFonts w:ascii="Arial Narrow" w:eastAsia="Times New Roman" w:hAnsi="Arial Narrow" w:cs="Times New Roman"/>
          <w:sz w:val="24"/>
          <w:szCs w:val="24"/>
          <w:lang w:val="es-CO" w:eastAsia="es-CO"/>
        </w:rPr>
        <w:t>,</w:t>
      </w:r>
      <w:r w:rsidR="00573BB4" w:rsidRPr="000A499B">
        <w:rPr>
          <w:rFonts w:ascii="Arial Narrow" w:eastAsia="Times New Roman" w:hAnsi="Arial Narrow" w:cs="Times New Roman"/>
          <w:sz w:val="24"/>
          <w:szCs w:val="24"/>
          <w:lang w:val="es-CO" w:eastAsia="es-CO"/>
        </w:rPr>
        <w:t xml:space="preserve"> “</w:t>
      </w:r>
      <w:r w:rsidR="00573BB4" w:rsidRPr="000A499B">
        <w:rPr>
          <w:rFonts w:ascii="Arial Narrow" w:hAnsi="Arial Narrow"/>
          <w:sz w:val="24"/>
          <w:szCs w:val="24"/>
          <w:lang w:val="es-CO"/>
        </w:rPr>
        <w:t>al análisis a las conexiones entre el aumento exponencial de la población, la producción industrial, el agotamiento de los recursos, la contaminación y la capacidad del</w:t>
      </w:r>
      <w:r w:rsidR="00F34C4A">
        <w:rPr>
          <w:rFonts w:ascii="Arial Narrow" w:hAnsi="Arial Narrow"/>
          <w:sz w:val="24"/>
          <w:szCs w:val="24"/>
          <w:lang w:val="es-CO"/>
        </w:rPr>
        <w:t xml:space="preserve"> planeta para sostener la vida”. La presentación</w:t>
      </w:r>
      <w:r w:rsidR="00573BB4" w:rsidRPr="000A499B">
        <w:rPr>
          <w:rFonts w:ascii="Arial Narrow" w:hAnsi="Arial Narrow"/>
          <w:sz w:val="24"/>
          <w:szCs w:val="24"/>
          <w:lang w:val="es-CO"/>
        </w:rPr>
        <w:t xml:space="preserve"> </w:t>
      </w:r>
      <w:r w:rsidR="00F34C4A">
        <w:rPr>
          <w:rFonts w:ascii="Arial Narrow" w:hAnsi="Arial Narrow"/>
          <w:sz w:val="24"/>
          <w:szCs w:val="24"/>
          <w:lang w:val="es-CO"/>
        </w:rPr>
        <w:t>d</w:t>
      </w:r>
      <w:r w:rsidR="00573BB4" w:rsidRPr="000A499B">
        <w:rPr>
          <w:rFonts w:ascii="Arial Narrow" w:hAnsi="Arial Narrow"/>
          <w:sz w:val="24"/>
          <w:szCs w:val="24"/>
          <w:lang w:val="es-CO"/>
        </w:rPr>
        <w:t>el informe provocó una gran polémica y discusión, pero también ha sido valorado por su relevancia como una de las primeras alertas sobre la sostenibilidad ambiental del desarrollo humano.</w:t>
      </w:r>
    </w:p>
    <w:p w14:paraId="02D8B892" w14:textId="77777777" w:rsidR="00F34C4A" w:rsidRDefault="00F34C4A" w:rsidP="00573BB4">
      <w:pPr>
        <w:spacing w:line="360" w:lineRule="auto"/>
        <w:jc w:val="both"/>
        <w:rPr>
          <w:rFonts w:ascii="Arial Narrow" w:hAnsi="Arial Narrow"/>
          <w:sz w:val="24"/>
          <w:szCs w:val="24"/>
          <w:lang w:val="es-CO"/>
        </w:rPr>
      </w:pPr>
      <w:r>
        <w:rPr>
          <w:rFonts w:ascii="Arial Narrow" w:hAnsi="Arial Narrow"/>
          <w:sz w:val="24"/>
          <w:szCs w:val="24"/>
          <w:lang w:val="es-CO"/>
        </w:rPr>
        <w:t>E</w:t>
      </w:r>
      <w:r w:rsidR="00573BB4" w:rsidRPr="000A499B">
        <w:rPr>
          <w:rFonts w:ascii="Arial Narrow" w:hAnsi="Arial Narrow"/>
          <w:sz w:val="24"/>
          <w:szCs w:val="24"/>
          <w:lang w:val="es-CO"/>
        </w:rPr>
        <w:t xml:space="preserve">l informe Meadows (1972), </w:t>
      </w:r>
      <w:r>
        <w:rPr>
          <w:rFonts w:ascii="Arial Narrow" w:hAnsi="Arial Narrow"/>
          <w:sz w:val="24"/>
          <w:szCs w:val="24"/>
          <w:lang w:val="es-CO"/>
        </w:rPr>
        <w:t>d</w:t>
      </w:r>
      <w:r w:rsidR="00573BB4" w:rsidRPr="000A499B">
        <w:rPr>
          <w:rFonts w:ascii="Arial Narrow" w:hAnsi="Arial Narrow"/>
          <w:sz w:val="24"/>
          <w:szCs w:val="24"/>
          <w:lang w:val="es-CO"/>
        </w:rPr>
        <w:t xml:space="preserve">eterminó que, si las tendencias de crecimiento exponencial continuaban, el sistema global podría colapsar entre mediados y finales del siglo XXI. Este colapso sería precedido por un periodo de rápido crecimiento económico, seguido de una drástica disminución en la producción industrial, el agotamiento de recursos, hambrunas y una degradación ambiental generalizada (pp.24, 25). </w:t>
      </w:r>
    </w:p>
    <w:p w14:paraId="1F66E09E" w14:textId="23A8D051" w:rsidR="00573BB4" w:rsidRPr="000A499B" w:rsidRDefault="00573BB4" w:rsidP="00573BB4">
      <w:pPr>
        <w:spacing w:line="360" w:lineRule="auto"/>
        <w:jc w:val="both"/>
        <w:rPr>
          <w:rFonts w:ascii="Arial Narrow" w:hAnsi="Arial Narrow"/>
          <w:sz w:val="24"/>
          <w:szCs w:val="24"/>
          <w:lang w:val="es-CO"/>
        </w:rPr>
      </w:pPr>
      <w:r w:rsidRPr="000A499B">
        <w:rPr>
          <w:rFonts w:ascii="Arial Narrow" w:hAnsi="Arial Narrow"/>
          <w:sz w:val="24"/>
          <w:szCs w:val="24"/>
          <w:lang w:val="es-CO"/>
        </w:rPr>
        <w:lastRenderedPageBreak/>
        <w:t>Luego de esto, años más tarde la sociedad empezaría a darle mayor importancia a este tema de que los recursos naturales son finitos y la producción en medida descontrolada, generaría lo que ya tenía previs</w:t>
      </w:r>
      <w:r w:rsidR="00F34C4A">
        <w:rPr>
          <w:rFonts w:ascii="Arial Narrow" w:hAnsi="Arial Narrow"/>
          <w:sz w:val="24"/>
          <w:szCs w:val="24"/>
          <w:lang w:val="es-CO"/>
        </w:rPr>
        <w:t>to el Dr. Meadows en su informe. E</w:t>
      </w:r>
      <w:r w:rsidRPr="000A499B">
        <w:rPr>
          <w:rFonts w:ascii="Arial Narrow" w:hAnsi="Arial Narrow"/>
          <w:sz w:val="24"/>
          <w:szCs w:val="24"/>
          <w:lang w:val="es-CO"/>
        </w:rPr>
        <w:t xml:space="preserve">s entonces cuando el </w:t>
      </w:r>
      <w:r w:rsidRPr="000A499B">
        <w:rPr>
          <w:rFonts w:ascii="Arial Narrow" w:hAnsi="Arial Narrow" w:cs="Arial"/>
          <w:color w:val="000000"/>
          <w:sz w:val="24"/>
          <w:szCs w:val="24"/>
          <w:lang w:val="es-CO"/>
        </w:rPr>
        <w:t>International Organization for Standardization</w:t>
      </w:r>
      <w:r w:rsidR="00F34C4A">
        <w:rPr>
          <w:rFonts w:ascii="Arial Narrow" w:hAnsi="Arial Narrow" w:cs="Arial"/>
          <w:color w:val="000000"/>
          <w:sz w:val="24"/>
          <w:szCs w:val="24"/>
          <w:lang w:val="es-CO"/>
        </w:rPr>
        <w:t>,</w:t>
      </w:r>
      <w:r w:rsidRPr="000A499B">
        <w:rPr>
          <w:rFonts w:ascii="Arial Narrow" w:hAnsi="Arial Narrow" w:cs="Arial"/>
          <w:color w:val="000000"/>
          <w:sz w:val="24"/>
          <w:szCs w:val="24"/>
          <w:lang w:val="es-CO"/>
        </w:rPr>
        <w:t xml:space="preserve"> creado en 1946 para desarrollar y publicar estándares internacionales voluntarios de calidad y seguridad en productos y servicios., se interesaría por el tema y saldría en 1996 lo que vendría siendo según ISO (1996)</w:t>
      </w:r>
      <w:r w:rsidR="00F34C4A">
        <w:rPr>
          <w:rFonts w:ascii="Arial Narrow" w:hAnsi="Arial Narrow" w:cs="Arial"/>
          <w:color w:val="000000"/>
          <w:sz w:val="24"/>
          <w:szCs w:val="24"/>
          <w:lang w:val="es-CO"/>
        </w:rPr>
        <w:t>,</w:t>
      </w:r>
      <w:r w:rsidRPr="000A499B">
        <w:rPr>
          <w:rFonts w:ascii="Arial Narrow" w:hAnsi="Arial Narrow" w:cs="Arial"/>
          <w:color w:val="000000"/>
          <w:sz w:val="24"/>
          <w:szCs w:val="24"/>
          <w:lang w:val="es-CO"/>
        </w:rPr>
        <w:t xml:space="preserve"> la primera norma voluntaria internacional de la serie ISO 14001, en donde se establecerían los requisitos </w:t>
      </w:r>
      <w:r w:rsidRPr="000A499B">
        <w:rPr>
          <w:rFonts w:ascii="Arial Narrow" w:hAnsi="Arial Narrow"/>
          <w:sz w:val="24"/>
          <w:szCs w:val="24"/>
          <w:lang w:val="es-CO"/>
        </w:rPr>
        <w:t xml:space="preserve">para un sistema de gestión ambiental que ayudaría a las diversas organizaciones a identificar, controlar y reducir su impacto ambiental. </w:t>
      </w:r>
    </w:p>
    <w:p w14:paraId="1D4BCF31" w14:textId="369C7247" w:rsidR="00573BB4" w:rsidRPr="000A499B" w:rsidRDefault="00F34C4A" w:rsidP="00573BB4">
      <w:pPr>
        <w:spacing w:line="360" w:lineRule="auto"/>
        <w:jc w:val="both"/>
        <w:rPr>
          <w:rFonts w:ascii="Arial Narrow" w:eastAsia="Times New Roman" w:hAnsi="Arial Narrow" w:cs="Arial"/>
          <w:sz w:val="24"/>
          <w:szCs w:val="24"/>
          <w:lang w:val="es-CO" w:eastAsia="es-CO"/>
        </w:rPr>
      </w:pPr>
      <w:r>
        <w:rPr>
          <w:rFonts w:ascii="Arial Narrow" w:hAnsi="Arial Narrow"/>
          <w:sz w:val="24"/>
          <w:szCs w:val="24"/>
          <w:lang w:val="es-CO"/>
        </w:rPr>
        <w:t>Años</w:t>
      </w:r>
      <w:r w:rsidR="00573BB4" w:rsidRPr="000A499B">
        <w:rPr>
          <w:rFonts w:ascii="Arial Narrow" w:hAnsi="Arial Narrow"/>
          <w:sz w:val="24"/>
          <w:szCs w:val="24"/>
          <w:lang w:val="es-CO"/>
        </w:rPr>
        <w:t xml:space="preserve"> después de la publicación de la primera normativa voluntaria ISO de la serie 14001,</w:t>
      </w:r>
      <w:r>
        <w:rPr>
          <w:rFonts w:ascii="Arial Narrow" w:hAnsi="Arial Narrow"/>
          <w:sz w:val="24"/>
          <w:szCs w:val="24"/>
          <w:lang w:val="es-CO"/>
        </w:rPr>
        <w:t xml:space="preserve"> en 1997</w:t>
      </w:r>
      <w:r w:rsidR="00573BB4" w:rsidRPr="000A499B">
        <w:rPr>
          <w:rFonts w:ascii="Arial Narrow" w:hAnsi="Arial Narrow"/>
          <w:sz w:val="24"/>
          <w:szCs w:val="24"/>
          <w:lang w:val="es-CO"/>
        </w:rPr>
        <w:t xml:space="preserve"> se crearía en Massachusetts</w:t>
      </w:r>
      <w:r>
        <w:rPr>
          <w:rFonts w:ascii="Arial Narrow" w:eastAsia="Times New Roman" w:hAnsi="Arial Narrow" w:cs="Arial"/>
          <w:sz w:val="24"/>
          <w:szCs w:val="24"/>
          <w:lang w:val="es-CO" w:eastAsia="es-CO"/>
        </w:rPr>
        <w:t xml:space="preserve">, Estados Unidos, </w:t>
      </w:r>
      <w:r w:rsidR="00573BB4" w:rsidRPr="000A499B">
        <w:rPr>
          <w:rFonts w:ascii="Arial Narrow" w:eastAsia="Times New Roman" w:hAnsi="Arial Narrow" w:cs="Arial"/>
          <w:sz w:val="24"/>
          <w:szCs w:val="24"/>
          <w:lang w:val="es-CO" w:eastAsia="es-CO"/>
        </w:rPr>
        <w:t xml:space="preserve">el GRI por sus siglas en </w:t>
      </w:r>
      <w:r w:rsidRPr="000A499B">
        <w:rPr>
          <w:rFonts w:ascii="Arial Narrow" w:eastAsia="Times New Roman" w:hAnsi="Arial Narrow" w:cs="Arial"/>
          <w:sz w:val="24"/>
          <w:szCs w:val="24"/>
          <w:lang w:val="es-CO" w:eastAsia="es-CO"/>
        </w:rPr>
        <w:t>inglés</w:t>
      </w:r>
      <w:r>
        <w:rPr>
          <w:rFonts w:ascii="Arial Narrow" w:eastAsia="Times New Roman" w:hAnsi="Arial Narrow" w:cs="Arial"/>
          <w:sz w:val="24"/>
          <w:szCs w:val="24"/>
          <w:lang w:val="es-CO" w:eastAsia="es-CO"/>
        </w:rPr>
        <w:t>:</w:t>
      </w:r>
      <w:r w:rsidR="00573BB4" w:rsidRPr="000A499B">
        <w:rPr>
          <w:rFonts w:ascii="Arial Narrow" w:eastAsia="Times New Roman" w:hAnsi="Arial Narrow" w:cs="Arial"/>
          <w:sz w:val="24"/>
          <w:szCs w:val="24"/>
          <w:lang w:val="es-CO" w:eastAsia="es-CO"/>
        </w:rPr>
        <w:t xml:space="preserve"> Global Reporting Initiative</w:t>
      </w:r>
      <w:r>
        <w:rPr>
          <w:rFonts w:ascii="Arial Narrow" w:eastAsia="Times New Roman" w:hAnsi="Arial Narrow" w:cs="Arial"/>
          <w:sz w:val="24"/>
          <w:szCs w:val="24"/>
          <w:lang w:val="es-CO" w:eastAsia="es-CO"/>
        </w:rPr>
        <w:t>,</w:t>
      </w:r>
      <w:r w:rsidR="00573BB4" w:rsidRPr="000A499B">
        <w:rPr>
          <w:rFonts w:ascii="Arial Narrow" w:eastAsia="Times New Roman" w:hAnsi="Arial Narrow" w:cs="Arial"/>
          <w:sz w:val="24"/>
          <w:szCs w:val="24"/>
          <w:lang w:val="es-CO" w:eastAsia="es-CO"/>
        </w:rPr>
        <w:t xml:space="preserve"> para ser “una organización internacional independiente que ayuda a empresas y gobiernos a comunicar su impacto en sostenibilidad, abordando cambio climático, derechos humanos, gobernanza y bienestar social. Su misión es empoderar decisiones que generen beneficios sociales, ambientales y económicos para todos.” (GRI, 2021)</w:t>
      </w:r>
    </w:p>
    <w:p w14:paraId="00583AE9" w14:textId="5B87D619" w:rsidR="00573BB4" w:rsidRPr="000A499B" w:rsidRDefault="00F34C4A" w:rsidP="00573BB4">
      <w:pPr>
        <w:spacing w:line="360" w:lineRule="auto"/>
        <w:jc w:val="both"/>
        <w:rPr>
          <w:rFonts w:ascii="Arial Narrow" w:eastAsia="Times New Roman" w:hAnsi="Arial Narrow" w:cs="Arial"/>
          <w:sz w:val="24"/>
          <w:szCs w:val="24"/>
          <w:lang w:val="es-CO" w:eastAsia="es-CO"/>
        </w:rPr>
      </w:pPr>
      <w:r>
        <w:rPr>
          <w:rFonts w:ascii="Arial Narrow" w:eastAsia="Times New Roman" w:hAnsi="Arial Narrow" w:cs="Arial"/>
          <w:sz w:val="24"/>
          <w:szCs w:val="24"/>
          <w:lang w:val="es-CO" w:eastAsia="es-CO"/>
        </w:rPr>
        <w:t>E</w:t>
      </w:r>
      <w:r w:rsidR="00573BB4" w:rsidRPr="000A499B">
        <w:rPr>
          <w:rFonts w:ascii="Arial Narrow" w:eastAsia="Times New Roman" w:hAnsi="Arial Narrow" w:cs="Arial"/>
          <w:sz w:val="24"/>
          <w:szCs w:val="24"/>
          <w:lang w:val="es-CO" w:eastAsia="es-CO"/>
        </w:rPr>
        <w:t>l GRI tiene una división nombrada “Estándares GRI”</w:t>
      </w:r>
      <w:r>
        <w:rPr>
          <w:rFonts w:ascii="Arial Narrow" w:eastAsia="Times New Roman" w:hAnsi="Arial Narrow" w:cs="Arial"/>
          <w:sz w:val="24"/>
          <w:szCs w:val="24"/>
          <w:lang w:val="es-CO" w:eastAsia="es-CO"/>
        </w:rPr>
        <w:t xml:space="preserve">, donde </w:t>
      </w:r>
      <w:r w:rsidR="00573BB4" w:rsidRPr="000A499B">
        <w:rPr>
          <w:rFonts w:ascii="Arial Narrow" w:eastAsia="Times New Roman" w:hAnsi="Arial Narrow" w:cs="Arial"/>
          <w:sz w:val="24"/>
          <w:szCs w:val="24"/>
          <w:lang w:val="es-CO" w:eastAsia="es-CO"/>
        </w:rPr>
        <w:t>están organizados</w:t>
      </w:r>
      <w:r w:rsidR="00F95E1B">
        <w:rPr>
          <w:rFonts w:ascii="Arial Narrow" w:eastAsia="Times New Roman" w:hAnsi="Arial Narrow" w:cs="Arial"/>
          <w:sz w:val="24"/>
          <w:szCs w:val="24"/>
          <w:lang w:val="es-CO" w:eastAsia="es-CO"/>
        </w:rPr>
        <w:t>,</w:t>
      </w:r>
      <w:r w:rsidR="00573BB4" w:rsidRPr="000A499B">
        <w:rPr>
          <w:rFonts w:ascii="Arial Narrow" w:eastAsia="Times New Roman" w:hAnsi="Arial Narrow" w:cs="Arial"/>
          <w:sz w:val="24"/>
          <w:szCs w:val="24"/>
          <w:lang w:val="es-CO" w:eastAsia="es-CO"/>
        </w:rPr>
        <w:t xml:space="preserve"> en primer lugar, los </w:t>
      </w:r>
      <w:r w:rsidR="00D92704" w:rsidRPr="00D92704">
        <w:rPr>
          <w:rFonts w:ascii="Arial Narrow" w:eastAsia="Times New Roman" w:hAnsi="Arial Narrow" w:cs="Arial"/>
          <w:i/>
          <w:sz w:val="24"/>
          <w:szCs w:val="24"/>
          <w:lang w:val="es-CO" w:eastAsia="es-CO"/>
        </w:rPr>
        <w:t>Estándares Universales</w:t>
      </w:r>
      <w:r w:rsidR="00D92704">
        <w:rPr>
          <w:rFonts w:ascii="Arial Narrow" w:eastAsia="Times New Roman" w:hAnsi="Arial Narrow" w:cs="Arial"/>
          <w:i/>
          <w:sz w:val="24"/>
          <w:szCs w:val="24"/>
          <w:lang w:val="es-CO" w:eastAsia="es-CO"/>
        </w:rPr>
        <w:t>,</w:t>
      </w:r>
      <w:r w:rsidR="00D92704" w:rsidRPr="00D92704">
        <w:rPr>
          <w:rFonts w:ascii="Arial Narrow" w:eastAsia="Times New Roman" w:hAnsi="Arial Narrow" w:cs="Arial"/>
          <w:i/>
          <w:sz w:val="24"/>
          <w:szCs w:val="24"/>
          <w:lang w:val="es-CO" w:eastAsia="es-CO"/>
        </w:rPr>
        <w:t xml:space="preserve"> </w:t>
      </w:r>
      <w:r w:rsidR="00573BB4" w:rsidRPr="000A499B">
        <w:rPr>
          <w:rFonts w:ascii="Arial Narrow" w:eastAsia="Times New Roman" w:hAnsi="Arial Narrow" w:cs="Arial"/>
          <w:sz w:val="24"/>
          <w:szCs w:val="24"/>
          <w:lang w:val="es-CO" w:eastAsia="es-CO"/>
        </w:rPr>
        <w:t xml:space="preserve">que deben ser aplicados por todas las organizaciones que deseen informar </w:t>
      </w:r>
      <w:r w:rsidR="00D92704">
        <w:rPr>
          <w:rFonts w:ascii="Arial Narrow" w:eastAsia="Times New Roman" w:hAnsi="Arial Narrow" w:cs="Arial"/>
          <w:sz w:val="24"/>
          <w:szCs w:val="24"/>
          <w:lang w:val="es-CO" w:eastAsia="es-CO"/>
        </w:rPr>
        <w:t xml:space="preserve">de acuerdo al GRI, cuyas </w:t>
      </w:r>
      <w:r w:rsidR="00573BB4" w:rsidRPr="000A499B">
        <w:rPr>
          <w:rFonts w:ascii="Arial Narrow" w:eastAsia="Times New Roman" w:hAnsi="Arial Narrow" w:cs="Arial"/>
          <w:sz w:val="24"/>
          <w:szCs w:val="24"/>
          <w:lang w:val="es-CO" w:eastAsia="es-CO"/>
        </w:rPr>
        <w:t xml:space="preserve">directrices </w:t>
      </w:r>
      <w:r w:rsidR="00D92704">
        <w:rPr>
          <w:rFonts w:ascii="Arial Narrow" w:eastAsia="Times New Roman" w:hAnsi="Arial Narrow" w:cs="Arial"/>
          <w:sz w:val="24"/>
          <w:szCs w:val="24"/>
          <w:lang w:val="es-CO" w:eastAsia="es-CO"/>
        </w:rPr>
        <w:t>median</w:t>
      </w:r>
      <w:r w:rsidR="00573BB4" w:rsidRPr="000A499B">
        <w:rPr>
          <w:rFonts w:ascii="Arial Narrow" w:eastAsia="Times New Roman" w:hAnsi="Arial Narrow" w:cs="Arial"/>
          <w:sz w:val="24"/>
          <w:szCs w:val="24"/>
          <w:lang w:val="es-CO" w:eastAsia="es-CO"/>
        </w:rPr>
        <w:t xml:space="preserve"> la divulgación de información general y contextual de la organización, y la ident</w:t>
      </w:r>
      <w:r w:rsidR="00E04AB6">
        <w:rPr>
          <w:rFonts w:ascii="Arial Narrow" w:eastAsia="Times New Roman" w:hAnsi="Arial Narrow" w:cs="Arial"/>
          <w:sz w:val="24"/>
          <w:szCs w:val="24"/>
          <w:lang w:val="es-CO" w:eastAsia="es-CO"/>
        </w:rPr>
        <w:t>ificación de asuntos materiales; e</w:t>
      </w:r>
      <w:r w:rsidR="00573BB4" w:rsidRPr="000A499B">
        <w:rPr>
          <w:rFonts w:ascii="Arial Narrow" w:eastAsia="Times New Roman" w:hAnsi="Arial Narrow" w:cs="Arial"/>
          <w:sz w:val="24"/>
          <w:szCs w:val="24"/>
          <w:lang w:val="es-CO" w:eastAsia="es-CO"/>
        </w:rPr>
        <w:t xml:space="preserve">n segundo lugar, los </w:t>
      </w:r>
      <w:r w:rsidR="00573BB4" w:rsidRPr="00D92704">
        <w:rPr>
          <w:rFonts w:ascii="Arial Narrow" w:eastAsia="Times New Roman" w:hAnsi="Arial Narrow" w:cs="Arial"/>
          <w:i/>
          <w:sz w:val="24"/>
          <w:szCs w:val="24"/>
          <w:lang w:val="es-CO" w:eastAsia="es-CO"/>
        </w:rPr>
        <w:t>Estándares Sectoriales</w:t>
      </w:r>
      <w:r w:rsidR="00F95E1B">
        <w:rPr>
          <w:rFonts w:ascii="Arial Narrow" w:eastAsia="Times New Roman" w:hAnsi="Arial Narrow" w:cs="Arial"/>
          <w:sz w:val="24"/>
          <w:szCs w:val="24"/>
          <w:lang w:val="es-CO" w:eastAsia="es-CO"/>
        </w:rPr>
        <w:t xml:space="preserve"> que</w:t>
      </w:r>
      <w:r w:rsidR="00573BB4" w:rsidRPr="000A499B">
        <w:rPr>
          <w:rFonts w:ascii="Arial Narrow" w:eastAsia="Times New Roman" w:hAnsi="Arial Narrow" w:cs="Arial"/>
          <w:sz w:val="24"/>
          <w:szCs w:val="24"/>
          <w:lang w:val="es-CO" w:eastAsia="es-CO"/>
        </w:rPr>
        <w:t xml:space="preserve"> brindan a las organizaciones información sobre temas potencialmente materiales</w:t>
      </w:r>
      <w:r w:rsidR="00F95E1B">
        <w:rPr>
          <w:rFonts w:ascii="Arial Narrow" w:eastAsia="Times New Roman" w:hAnsi="Arial Narrow" w:cs="Arial"/>
          <w:sz w:val="24"/>
          <w:szCs w:val="24"/>
          <w:lang w:val="es-CO" w:eastAsia="es-CO"/>
        </w:rPr>
        <w:t xml:space="preserve">, </w:t>
      </w:r>
      <w:r w:rsidR="00573BB4" w:rsidRPr="000A499B">
        <w:rPr>
          <w:rFonts w:ascii="Arial Narrow" w:eastAsia="Times New Roman" w:hAnsi="Arial Narrow" w:cs="Arial"/>
          <w:sz w:val="24"/>
          <w:szCs w:val="24"/>
          <w:lang w:val="es-CO" w:eastAsia="es-CO"/>
        </w:rPr>
        <w:t>y por último</w:t>
      </w:r>
      <w:r w:rsidR="00E04AB6">
        <w:rPr>
          <w:rFonts w:ascii="Arial Narrow" w:eastAsia="Times New Roman" w:hAnsi="Arial Narrow" w:cs="Arial"/>
          <w:sz w:val="24"/>
          <w:szCs w:val="24"/>
          <w:lang w:val="es-CO" w:eastAsia="es-CO"/>
        </w:rPr>
        <w:t>,</w:t>
      </w:r>
      <w:r w:rsidR="00573BB4" w:rsidRPr="000A499B">
        <w:rPr>
          <w:rFonts w:ascii="Arial Narrow" w:eastAsia="Times New Roman" w:hAnsi="Arial Narrow" w:cs="Arial"/>
          <w:sz w:val="24"/>
          <w:szCs w:val="24"/>
          <w:lang w:val="es-CO" w:eastAsia="es-CO"/>
        </w:rPr>
        <w:t xml:space="preserve"> </w:t>
      </w:r>
      <w:r w:rsidR="00573BB4" w:rsidRPr="00E04AB6">
        <w:rPr>
          <w:rFonts w:ascii="Arial Narrow" w:eastAsia="Times New Roman" w:hAnsi="Arial Narrow" w:cs="Arial"/>
          <w:i/>
          <w:sz w:val="24"/>
          <w:szCs w:val="24"/>
          <w:lang w:val="es-CO" w:eastAsia="es-CO"/>
        </w:rPr>
        <w:t>Estándares Temáticos</w:t>
      </w:r>
      <w:r w:rsidR="00573BB4" w:rsidRPr="000A499B">
        <w:rPr>
          <w:rFonts w:ascii="Arial Narrow" w:eastAsia="Times New Roman" w:hAnsi="Arial Narrow" w:cs="Arial"/>
          <w:sz w:val="24"/>
          <w:szCs w:val="24"/>
          <w:lang w:val="es-CO" w:eastAsia="es-CO"/>
        </w:rPr>
        <w:t xml:space="preserve"> </w:t>
      </w:r>
      <w:r w:rsidR="00E04AB6">
        <w:rPr>
          <w:rFonts w:ascii="Arial Narrow" w:eastAsia="Times New Roman" w:hAnsi="Arial Narrow" w:cs="Arial"/>
          <w:sz w:val="24"/>
          <w:szCs w:val="24"/>
          <w:lang w:val="es-CO" w:eastAsia="es-CO"/>
        </w:rPr>
        <w:t>que p</w:t>
      </w:r>
      <w:r w:rsidR="00573BB4" w:rsidRPr="000A499B">
        <w:rPr>
          <w:rFonts w:ascii="Arial Narrow" w:eastAsia="Times New Roman" w:hAnsi="Arial Narrow" w:cs="Arial"/>
          <w:sz w:val="24"/>
          <w:szCs w:val="24"/>
          <w:lang w:val="es-CO" w:eastAsia="es-CO"/>
        </w:rPr>
        <w:t xml:space="preserve">ermiten a las organizaciones reportar datos específicos sobre sus impactos en temas económicos, ambientales y sociales particulares. (GRI, 2021) </w:t>
      </w:r>
    </w:p>
    <w:p w14:paraId="53D8A149" w14:textId="60B553F9" w:rsidR="00573BB4" w:rsidRPr="000A499B" w:rsidRDefault="00573BB4" w:rsidP="00573BB4">
      <w:pPr>
        <w:spacing w:line="360" w:lineRule="auto"/>
        <w:jc w:val="both"/>
        <w:rPr>
          <w:rFonts w:ascii="Arial Narrow" w:eastAsia="Times New Roman" w:hAnsi="Arial Narrow" w:cs="Arial"/>
          <w:sz w:val="24"/>
          <w:szCs w:val="24"/>
          <w:lang w:val="es-CO" w:eastAsia="es-CO"/>
        </w:rPr>
      </w:pPr>
      <w:r w:rsidRPr="000A499B">
        <w:rPr>
          <w:rFonts w:ascii="Arial Narrow" w:eastAsia="Times New Roman" w:hAnsi="Arial Narrow" w:cs="Arial"/>
          <w:sz w:val="24"/>
          <w:szCs w:val="24"/>
          <w:lang w:val="es-CO" w:eastAsia="es-CO"/>
        </w:rPr>
        <w:t>Es así como</w:t>
      </w:r>
      <w:r w:rsidR="00E04AB6">
        <w:rPr>
          <w:rFonts w:ascii="Arial Narrow" w:eastAsia="Times New Roman" w:hAnsi="Arial Narrow" w:cs="Arial"/>
          <w:sz w:val="24"/>
          <w:szCs w:val="24"/>
          <w:lang w:val="es-CO" w:eastAsia="es-CO"/>
        </w:rPr>
        <w:t xml:space="preserve"> estos</w:t>
      </w:r>
      <w:r w:rsidRPr="000A499B">
        <w:rPr>
          <w:rFonts w:ascii="Arial Narrow" w:eastAsia="Times New Roman" w:hAnsi="Arial Narrow" w:cs="Arial"/>
          <w:sz w:val="24"/>
          <w:szCs w:val="24"/>
          <w:lang w:val="es-CO" w:eastAsia="es-CO"/>
        </w:rPr>
        <w:t xml:space="preserve"> estándares permiten a un contador público realizar un informe de sostenibilidad conforme a la normativa indicada por el GRI; ¿Se acaba de indicar que un contador público puede realizar un informe de sostenibilidad? Es correcto, un contador público puede realizar un informe de sostenibilidad de manera eficiente. No ob</w:t>
      </w:r>
      <w:r w:rsidR="00E04AB6">
        <w:rPr>
          <w:rFonts w:ascii="Arial Narrow" w:eastAsia="Times New Roman" w:hAnsi="Arial Narrow" w:cs="Arial"/>
          <w:sz w:val="24"/>
          <w:szCs w:val="24"/>
          <w:lang w:val="es-CO" w:eastAsia="es-CO"/>
        </w:rPr>
        <w:t>stante, para entender mejor el porqué de un contador público</w:t>
      </w:r>
      <w:r w:rsidRPr="000A499B">
        <w:rPr>
          <w:rFonts w:ascii="Arial Narrow" w:eastAsia="Times New Roman" w:hAnsi="Arial Narrow" w:cs="Arial"/>
          <w:sz w:val="24"/>
          <w:szCs w:val="24"/>
          <w:lang w:val="es-CO" w:eastAsia="es-CO"/>
        </w:rPr>
        <w:t xml:space="preserve">, es necesario explorar de manera más detallada las entidades contables involucradas en el proceso de sostenibilidad. Qué mejor entidad contable para aportar desde su objetivo profesional que el Comité de Normas Internacionales de Contabilidad </w:t>
      </w:r>
      <w:r w:rsidR="00E04AB6">
        <w:rPr>
          <w:rFonts w:ascii="Arial Narrow" w:eastAsia="Times New Roman" w:hAnsi="Arial Narrow" w:cs="Arial"/>
          <w:sz w:val="24"/>
          <w:szCs w:val="24"/>
          <w:lang w:val="es-CO" w:eastAsia="es-CO"/>
        </w:rPr>
        <w:t xml:space="preserve">quien </w:t>
      </w:r>
      <w:r w:rsidRPr="000A499B">
        <w:rPr>
          <w:rFonts w:ascii="Arial Narrow" w:eastAsia="Times New Roman" w:hAnsi="Arial Narrow" w:cs="Arial"/>
          <w:sz w:val="24"/>
          <w:szCs w:val="24"/>
          <w:lang w:val="es-CO" w:eastAsia="es-CO"/>
        </w:rPr>
        <w:t>medi</w:t>
      </w:r>
      <w:r w:rsidR="00E04AB6">
        <w:rPr>
          <w:rFonts w:ascii="Arial Narrow" w:eastAsia="Times New Roman" w:hAnsi="Arial Narrow" w:cs="Arial"/>
          <w:sz w:val="24"/>
          <w:szCs w:val="24"/>
          <w:lang w:val="es-CO" w:eastAsia="es-CO"/>
        </w:rPr>
        <w:t>a</w:t>
      </w:r>
      <w:r w:rsidRPr="000A499B">
        <w:rPr>
          <w:rFonts w:ascii="Arial Narrow" w:eastAsia="Times New Roman" w:hAnsi="Arial Narrow" w:cs="Arial"/>
          <w:sz w:val="24"/>
          <w:szCs w:val="24"/>
          <w:lang w:val="es-CO" w:eastAsia="es-CO"/>
        </w:rPr>
        <w:t xml:space="preserve"> los daños ambientales causados por las empresas. Es necesario destacar que este comité fue el encargado de crear las </w:t>
      </w:r>
      <w:r w:rsidR="00E04AB6" w:rsidRPr="000A499B">
        <w:rPr>
          <w:rFonts w:ascii="Arial Narrow" w:eastAsia="Times New Roman" w:hAnsi="Arial Narrow" w:cs="Arial"/>
          <w:sz w:val="24"/>
          <w:szCs w:val="24"/>
          <w:lang w:val="es-CO" w:eastAsia="es-CO"/>
        </w:rPr>
        <w:t xml:space="preserve">Normas </w:t>
      </w:r>
      <w:r w:rsidR="00E04AB6">
        <w:rPr>
          <w:rFonts w:ascii="Arial Narrow" w:eastAsia="Times New Roman" w:hAnsi="Arial Narrow" w:cs="Arial"/>
          <w:sz w:val="24"/>
          <w:szCs w:val="24"/>
          <w:lang w:val="es-CO" w:eastAsia="es-CO"/>
        </w:rPr>
        <w:lastRenderedPageBreak/>
        <w:t>Internacionales d</w:t>
      </w:r>
      <w:r w:rsidR="00E04AB6" w:rsidRPr="000A499B">
        <w:rPr>
          <w:rFonts w:ascii="Arial Narrow" w:eastAsia="Times New Roman" w:hAnsi="Arial Narrow" w:cs="Arial"/>
          <w:sz w:val="24"/>
          <w:szCs w:val="24"/>
          <w:lang w:val="es-CO" w:eastAsia="es-CO"/>
        </w:rPr>
        <w:t>e Contabilidad</w:t>
      </w:r>
      <w:r w:rsidRPr="000A499B">
        <w:rPr>
          <w:rFonts w:ascii="Arial Narrow" w:eastAsia="Times New Roman" w:hAnsi="Arial Narrow" w:cs="Arial"/>
          <w:sz w:val="24"/>
          <w:szCs w:val="24"/>
          <w:lang w:val="es-CO" w:eastAsia="es-CO"/>
        </w:rPr>
        <w:t>, las cuales hoy en día</w:t>
      </w:r>
      <w:r w:rsidR="00E04AB6">
        <w:rPr>
          <w:rFonts w:ascii="Arial Narrow" w:eastAsia="Times New Roman" w:hAnsi="Arial Narrow" w:cs="Arial"/>
          <w:sz w:val="24"/>
          <w:szCs w:val="24"/>
          <w:lang w:val="es-CO" w:eastAsia="es-CO"/>
        </w:rPr>
        <w:t>,</w:t>
      </w:r>
      <w:r w:rsidRPr="000A499B">
        <w:rPr>
          <w:rFonts w:ascii="Arial Narrow" w:eastAsia="Times New Roman" w:hAnsi="Arial Narrow" w:cs="Arial"/>
          <w:sz w:val="24"/>
          <w:szCs w:val="24"/>
          <w:lang w:val="es-CO" w:eastAsia="es-CO"/>
        </w:rPr>
        <w:t xml:space="preserve"> la mayoría de los países a nivel mundial operan bajo esta o se basan en ella para aplicarla a sus modelos económicos. No obstante, con la misma esencia que emitía el Comité de Normas Internacionales de Contabilidad, ahora se centra en evaluar y cuantificar el impacto ambiental generado por las actividades empresariales, en lugar de centrarse únicamente en la sostenibilidad y la lucha por el medio ambiente.</w:t>
      </w:r>
    </w:p>
    <w:p w14:paraId="38B0408B" w14:textId="6430E40B" w:rsidR="00573BB4" w:rsidRPr="000A499B" w:rsidRDefault="00E04AB6" w:rsidP="00573BB4">
      <w:pPr>
        <w:spacing w:line="360" w:lineRule="auto"/>
        <w:jc w:val="both"/>
        <w:rPr>
          <w:rFonts w:ascii="Arial Narrow" w:hAnsi="Arial Narrow"/>
          <w:sz w:val="24"/>
          <w:szCs w:val="24"/>
          <w:lang w:val="es-CO"/>
        </w:rPr>
      </w:pPr>
      <w:r>
        <w:rPr>
          <w:rFonts w:ascii="Arial Narrow" w:hAnsi="Arial Narrow"/>
          <w:sz w:val="24"/>
          <w:szCs w:val="24"/>
          <w:lang w:val="es-CO"/>
        </w:rPr>
        <w:t>Con este panorama, a</w:t>
      </w:r>
      <w:r w:rsidR="00573BB4" w:rsidRPr="000A499B">
        <w:rPr>
          <w:rFonts w:ascii="Arial Narrow" w:hAnsi="Arial Narrow"/>
          <w:sz w:val="24"/>
          <w:szCs w:val="24"/>
          <w:lang w:val="es-CO"/>
        </w:rPr>
        <w:t xml:space="preserve">lgunos de los estándares que abordan las preocupaciones de la sostenibilidad a nivel mundial se reflejan en la </w:t>
      </w:r>
      <w:r w:rsidR="00573BB4" w:rsidRPr="000A499B">
        <w:rPr>
          <w:rFonts w:ascii="Arial Narrow" w:hAnsi="Arial Narrow"/>
          <w:b/>
          <w:bCs/>
          <w:i/>
          <w:iCs/>
          <w:sz w:val="24"/>
          <w:szCs w:val="24"/>
          <w:lang w:val="es-CO"/>
        </w:rPr>
        <w:t>Figura 2</w:t>
      </w:r>
      <w:r w:rsidR="00573BB4" w:rsidRPr="000A499B">
        <w:rPr>
          <w:rFonts w:ascii="Arial Narrow" w:hAnsi="Arial Narrow"/>
          <w:sz w:val="24"/>
          <w:szCs w:val="24"/>
          <w:lang w:val="es-CO"/>
        </w:rPr>
        <w:t>, los cuales serán explicados a lo largo de este acápite.</w:t>
      </w:r>
    </w:p>
    <w:p w14:paraId="5CA8E03F" w14:textId="5FB0EA23" w:rsidR="00573BB4" w:rsidRPr="00E04AB6" w:rsidRDefault="00E04AB6" w:rsidP="00E04AB6">
      <w:pPr>
        <w:spacing w:after="0" w:line="360" w:lineRule="auto"/>
        <w:jc w:val="both"/>
        <w:rPr>
          <w:rFonts w:ascii="Arial Narrow" w:hAnsi="Arial Narrow"/>
          <w:b/>
          <w:bCs/>
          <w:szCs w:val="24"/>
          <w:lang w:val="es-CO"/>
        </w:rPr>
      </w:pPr>
      <w:r w:rsidRPr="00E04AB6">
        <w:rPr>
          <w:rFonts w:ascii="Arial Narrow" w:hAnsi="Arial Narrow"/>
          <w:b/>
          <w:bCs/>
          <w:szCs w:val="24"/>
          <w:lang w:val="es-CO"/>
        </w:rPr>
        <w:t xml:space="preserve">Figura 2 </w:t>
      </w:r>
      <w:r w:rsidR="00573BB4" w:rsidRPr="00E04AB6">
        <w:rPr>
          <w:rFonts w:ascii="Arial Narrow" w:hAnsi="Arial Narrow"/>
          <w:b/>
          <w:bCs/>
          <w:szCs w:val="24"/>
          <w:lang w:val="es-CO"/>
        </w:rPr>
        <w:t xml:space="preserve"> </w:t>
      </w:r>
    </w:p>
    <w:p w14:paraId="55AFC33A" w14:textId="0CF90D82" w:rsidR="00573BB4" w:rsidRPr="00E04AB6" w:rsidRDefault="00573BB4" w:rsidP="00573BB4">
      <w:pPr>
        <w:spacing w:line="360" w:lineRule="auto"/>
        <w:jc w:val="both"/>
        <w:rPr>
          <w:rFonts w:ascii="Arial Narrow" w:hAnsi="Arial Narrow"/>
          <w:i/>
          <w:iCs/>
          <w:szCs w:val="24"/>
          <w:lang w:val="es-CO"/>
        </w:rPr>
      </w:pPr>
      <w:r w:rsidRPr="00E04AB6">
        <w:rPr>
          <w:rFonts w:ascii="Arial Narrow" w:hAnsi="Arial Narrow"/>
          <w:noProof/>
          <w:szCs w:val="24"/>
        </w:rPr>
        <w:drawing>
          <wp:anchor distT="0" distB="0" distL="114300" distR="114300" simplePos="0" relativeHeight="251660288" behindDoc="0" locked="0" layoutInCell="1" allowOverlap="1" wp14:anchorId="2E985BD7" wp14:editId="2608024D">
            <wp:simplePos x="0" y="0"/>
            <wp:positionH relativeFrom="column">
              <wp:posOffset>346075</wp:posOffset>
            </wp:positionH>
            <wp:positionV relativeFrom="paragraph">
              <wp:posOffset>326390</wp:posOffset>
            </wp:positionV>
            <wp:extent cx="5441315" cy="3169285"/>
            <wp:effectExtent l="0" t="0" r="6985" b="0"/>
            <wp:wrapThrough wrapText="bothSides">
              <wp:wrapPolygon edited="0">
                <wp:start x="0" y="0"/>
                <wp:lineTo x="0" y="21423"/>
                <wp:lineTo x="21552" y="21423"/>
                <wp:lineTo x="21552" y="0"/>
                <wp:lineTo x="0" y="0"/>
              </wp:wrapPolygon>
            </wp:wrapThrough>
            <wp:docPr id="82911119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111196" name="Imagen 1"/>
                    <pic:cNvPicPr/>
                  </pic:nvPicPr>
                  <pic:blipFill>
                    <a:blip r:embed="rId13">
                      <a:extLst>
                        <a:ext uri="{28A0092B-C50C-407E-A947-70E740481C1C}">
                          <a14:useLocalDpi xmlns:a14="http://schemas.microsoft.com/office/drawing/2010/main" val="0"/>
                        </a:ext>
                      </a:extLst>
                    </a:blip>
                    <a:stretch>
                      <a:fillRect/>
                    </a:stretch>
                  </pic:blipFill>
                  <pic:spPr>
                    <a:xfrm>
                      <a:off x="0" y="0"/>
                      <a:ext cx="5441315" cy="3169285"/>
                    </a:xfrm>
                    <a:prstGeom prst="rect">
                      <a:avLst/>
                    </a:prstGeom>
                  </pic:spPr>
                </pic:pic>
              </a:graphicData>
            </a:graphic>
            <wp14:sizeRelH relativeFrom="margin">
              <wp14:pctWidth>0</wp14:pctWidth>
            </wp14:sizeRelH>
            <wp14:sizeRelV relativeFrom="margin">
              <wp14:pctHeight>0</wp14:pctHeight>
            </wp14:sizeRelV>
          </wp:anchor>
        </w:drawing>
      </w:r>
      <w:r w:rsidR="00E04AB6" w:rsidRPr="00E04AB6">
        <w:rPr>
          <w:rFonts w:ascii="Arial Narrow" w:hAnsi="Arial Narrow"/>
          <w:i/>
          <w:iCs/>
          <w:szCs w:val="24"/>
          <w:lang w:val="es-CO"/>
        </w:rPr>
        <w:t>E</w:t>
      </w:r>
      <w:r w:rsidRPr="00E04AB6">
        <w:rPr>
          <w:rFonts w:ascii="Arial Narrow" w:hAnsi="Arial Narrow"/>
          <w:i/>
          <w:iCs/>
          <w:szCs w:val="24"/>
          <w:lang w:val="es-CO"/>
        </w:rPr>
        <w:t>standarización global contable y medio ambiental</w:t>
      </w:r>
    </w:p>
    <w:p w14:paraId="52E168F4" w14:textId="77777777" w:rsidR="00573BB4" w:rsidRPr="000A499B" w:rsidRDefault="00573BB4" w:rsidP="00573BB4">
      <w:pPr>
        <w:spacing w:line="360" w:lineRule="auto"/>
        <w:jc w:val="both"/>
        <w:rPr>
          <w:rFonts w:ascii="Arial Narrow" w:hAnsi="Arial Narrow"/>
          <w:sz w:val="24"/>
          <w:szCs w:val="24"/>
          <w:lang w:val="es-CO"/>
        </w:rPr>
      </w:pPr>
    </w:p>
    <w:p w14:paraId="2C842D29" w14:textId="77777777" w:rsidR="00573BB4" w:rsidRPr="000A499B" w:rsidRDefault="00573BB4" w:rsidP="00573BB4">
      <w:pPr>
        <w:spacing w:line="360" w:lineRule="auto"/>
        <w:jc w:val="both"/>
        <w:rPr>
          <w:rFonts w:ascii="Arial Narrow" w:hAnsi="Arial Narrow"/>
          <w:sz w:val="24"/>
          <w:szCs w:val="24"/>
          <w:lang w:val="es-CO"/>
        </w:rPr>
      </w:pPr>
    </w:p>
    <w:p w14:paraId="65C55389" w14:textId="77777777" w:rsidR="00573BB4" w:rsidRPr="000A499B" w:rsidRDefault="00573BB4" w:rsidP="00573BB4">
      <w:pPr>
        <w:spacing w:line="360" w:lineRule="auto"/>
        <w:jc w:val="both"/>
        <w:rPr>
          <w:rFonts w:ascii="Arial Narrow" w:hAnsi="Arial Narrow"/>
          <w:sz w:val="24"/>
          <w:szCs w:val="24"/>
          <w:lang w:val="es-CO"/>
        </w:rPr>
      </w:pPr>
    </w:p>
    <w:p w14:paraId="5E22A036" w14:textId="77777777" w:rsidR="00573BB4" w:rsidRPr="000A499B" w:rsidRDefault="00573BB4" w:rsidP="00573BB4">
      <w:pPr>
        <w:spacing w:line="360" w:lineRule="auto"/>
        <w:jc w:val="both"/>
        <w:rPr>
          <w:rFonts w:ascii="Arial Narrow" w:hAnsi="Arial Narrow"/>
          <w:sz w:val="24"/>
          <w:szCs w:val="24"/>
          <w:lang w:val="es-CO"/>
        </w:rPr>
      </w:pPr>
    </w:p>
    <w:p w14:paraId="7169119A" w14:textId="77777777" w:rsidR="00573BB4" w:rsidRPr="000A499B" w:rsidRDefault="00573BB4" w:rsidP="00573BB4">
      <w:pPr>
        <w:spacing w:line="360" w:lineRule="auto"/>
        <w:jc w:val="both"/>
        <w:rPr>
          <w:rFonts w:ascii="Arial Narrow" w:hAnsi="Arial Narrow"/>
          <w:sz w:val="24"/>
          <w:szCs w:val="24"/>
          <w:lang w:val="es-CO"/>
        </w:rPr>
      </w:pPr>
    </w:p>
    <w:p w14:paraId="66D546EA" w14:textId="77777777" w:rsidR="00573BB4" w:rsidRPr="000A499B" w:rsidRDefault="00573BB4" w:rsidP="00573BB4">
      <w:pPr>
        <w:spacing w:line="360" w:lineRule="auto"/>
        <w:jc w:val="both"/>
        <w:rPr>
          <w:rFonts w:ascii="Arial Narrow" w:hAnsi="Arial Narrow"/>
          <w:sz w:val="24"/>
          <w:szCs w:val="24"/>
          <w:lang w:val="es-CO"/>
        </w:rPr>
      </w:pPr>
    </w:p>
    <w:p w14:paraId="1F0E7685" w14:textId="77777777" w:rsidR="00573BB4" w:rsidRPr="000A499B" w:rsidRDefault="00573BB4" w:rsidP="00573BB4">
      <w:pPr>
        <w:spacing w:line="360" w:lineRule="auto"/>
        <w:jc w:val="both"/>
        <w:rPr>
          <w:rFonts w:ascii="Arial Narrow" w:hAnsi="Arial Narrow"/>
          <w:sz w:val="24"/>
          <w:szCs w:val="24"/>
          <w:lang w:val="es-CO"/>
        </w:rPr>
      </w:pPr>
    </w:p>
    <w:p w14:paraId="08E59B4B" w14:textId="77777777" w:rsidR="00573BB4" w:rsidRPr="000A499B" w:rsidRDefault="00573BB4" w:rsidP="00573BB4">
      <w:pPr>
        <w:spacing w:line="360" w:lineRule="auto"/>
        <w:jc w:val="both"/>
        <w:rPr>
          <w:rFonts w:ascii="Arial Narrow" w:hAnsi="Arial Narrow"/>
          <w:sz w:val="24"/>
          <w:szCs w:val="24"/>
          <w:lang w:val="es-CO"/>
        </w:rPr>
      </w:pPr>
    </w:p>
    <w:p w14:paraId="42C60B5B" w14:textId="77777777" w:rsidR="00176119" w:rsidRPr="00E04AB6" w:rsidRDefault="00176119" w:rsidP="00176119">
      <w:pPr>
        <w:spacing w:line="360" w:lineRule="auto"/>
        <w:jc w:val="both"/>
        <w:rPr>
          <w:rFonts w:ascii="Arial Narrow" w:hAnsi="Arial Narrow"/>
          <w:i/>
          <w:szCs w:val="24"/>
          <w:lang w:val="es-CO"/>
        </w:rPr>
      </w:pPr>
      <w:r w:rsidRPr="00E04AB6">
        <w:rPr>
          <w:rFonts w:ascii="Arial Narrow" w:hAnsi="Arial Narrow"/>
          <w:i/>
          <w:szCs w:val="24"/>
          <w:lang w:val="es-CO"/>
        </w:rPr>
        <w:t>Nota: Elaboración propia (2024)</w:t>
      </w:r>
    </w:p>
    <w:p w14:paraId="27C59023" w14:textId="102B4D1E" w:rsidR="00573BB4" w:rsidRPr="000A499B" w:rsidRDefault="00176119" w:rsidP="00573BB4">
      <w:pPr>
        <w:spacing w:line="360" w:lineRule="auto"/>
        <w:jc w:val="both"/>
        <w:rPr>
          <w:rFonts w:ascii="Arial Narrow" w:eastAsia="Times New Roman" w:hAnsi="Arial Narrow" w:cs="Arial"/>
          <w:sz w:val="24"/>
          <w:szCs w:val="24"/>
          <w:lang w:val="es-CO" w:eastAsia="es-CO"/>
        </w:rPr>
      </w:pPr>
      <w:r>
        <w:rPr>
          <w:rFonts w:ascii="Arial Narrow" w:eastAsia="Times New Roman" w:hAnsi="Arial Narrow" w:cs="Arial"/>
          <w:sz w:val="24"/>
          <w:szCs w:val="24"/>
          <w:lang w:val="es-CO" w:eastAsia="es-CO"/>
        </w:rPr>
        <w:t>De acuerdo a lo anterior, e</w:t>
      </w:r>
      <w:r w:rsidR="00573BB4" w:rsidRPr="000A499B">
        <w:rPr>
          <w:rFonts w:ascii="Arial Narrow" w:eastAsia="Times New Roman" w:hAnsi="Arial Narrow" w:cs="Arial"/>
          <w:sz w:val="24"/>
          <w:szCs w:val="24"/>
          <w:lang w:val="es-CO" w:eastAsia="es-CO"/>
        </w:rPr>
        <w:t>l Comité de Normas Internacionales de Contabilidad (IASC) fue fundado en Europa en 1973, con el objetivo de “formular y promover la aceptación de normas contables internacionales. Su labor fue crucial para estandarizar las prácticas contables a nivel global, lo que facilitó la transparencia y la comparabilidad de los estados financieros e</w:t>
      </w:r>
      <w:r>
        <w:rPr>
          <w:rFonts w:ascii="Arial Narrow" w:eastAsia="Times New Roman" w:hAnsi="Arial Narrow" w:cs="Arial"/>
          <w:sz w:val="24"/>
          <w:szCs w:val="24"/>
          <w:lang w:val="es-CO" w:eastAsia="es-CO"/>
        </w:rPr>
        <w:t>ntre diferentes países” (Zeff,</w:t>
      </w:r>
      <w:r w:rsidR="00573BB4" w:rsidRPr="000A499B">
        <w:rPr>
          <w:rFonts w:ascii="Arial Narrow" w:eastAsia="Times New Roman" w:hAnsi="Arial Narrow" w:cs="Arial"/>
          <w:sz w:val="24"/>
          <w:szCs w:val="24"/>
          <w:lang w:val="es-CO" w:eastAsia="es-CO"/>
        </w:rPr>
        <w:t xml:space="preserve"> 2012, p.124) </w:t>
      </w:r>
    </w:p>
    <w:p w14:paraId="1D47EBC2" w14:textId="6ACF6544" w:rsidR="00573BB4" w:rsidRPr="000A499B" w:rsidRDefault="00573BB4" w:rsidP="00573BB4">
      <w:pPr>
        <w:spacing w:line="360" w:lineRule="auto"/>
        <w:jc w:val="both"/>
        <w:rPr>
          <w:rFonts w:ascii="Arial Narrow" w:eastAsia="Times New Roman" w:hAnsi="Arial Narrow" w:cs="Arial"/>
          <w:sz w:val="24"/>
          <w:szCs w:val="24"/>
          <w:lang w:val="es-CO" w:eastAsia="es-CO"/>
        </w:rPr>
      </w:pPr>
      <w:r w:rsidRPr="000A499B">
        <w:rPr>
          <w:rFonts w:ascii="Arial Narrow" w:eastAsia="Times New Roman" w:hAnsi="Arial Narrow" w:cs="Arial"/>
          <w:sz w:val="24"/>
          <w:szCs w:val="24"/>
          <w:lang w:val="es-CO" w:eastAsia="es-CO"/>
        </w:rPr>
        <w:lastRenderedPageBreak/>
        <w:t>Aunque, con el paso del tiempo, como lo registra Daniel Sarmientos Pavas “se reconoció la necesidad de actualizar y fortalecer la estructura normativa contable para responder a las crecientes demandas de u</w:t>
      </w:r>
      <w:r w:rsidR="00176119">
        <w:rPr>
          <w:rFonts w:ascii="Arial Narrow" w:eastAsia="Times New Roman" w:hAnsi="Arial Narrow" w:cs="Arial"/>
          <w:sz w:val="24"/>
          <w:szCs w:val="24"/>
          <w:lang w:val="es-CO" w:eastAsia="es-CO"/>
        </w:rPr>
        <w:t>n entorno económico globalizado</w:t>
      </w:r>
      <w:r w:rsidRPr="000A499B">
        <w:rPr>
          <w:rFonts w:ascii="Arial Narrow" w:eastAsia="Times New Roman" w:hAnsi="Arial Narrow" w:cs="Arial"/>
          <w:sz w:val="24"/>
          <w:szCs w:val="24"/>
          <w:lang w:val="es-CO" w:eastAsia="es-CO"/>
        </w:rPr>
        <w:t>”</w:t>
      </w:r>
      <w:r w:rsidR="00176119">
        <w:rPr>
          <w:rFonts w:ascii="Arial Narrow" w:eastAsia="Times New Roman" w:hAnsi="Arial Narrow" w:cs="Arial"/>
          <w:sz w:val="24"/>
          <w:szCs w:val="24"/>
          <w:lang w:val="es-CO" w:eastAsia="es-CO"/>
        </w:rPr>
        <w:t xml:space="preserve"> (20</w:t>
      </w:r>
      <w:r w:rsidR="00176119" w:rsidRPr="000A499B">
        <w:rPr>
          <w:rFonts w:ascii="Arial Narrow" w:eastAsia="Times New Roman" w:hAnsi="Arial Narrow" w:cs="Arial"/>
          <w:sz w:val="24"/>
          <w:szCs w:val="24"/>
          <w:lang w:val="es-CO" w:eastAsia="es-CO"/>
        </w:rPr>
        <w:t>06, p.124)</w:t>
      </w:r>
      <w:r w:rsidR="00176119">
        <w:rPr>
          <w:rFonts w:ascii="Arial Narrow" w:eastAsia="Times New Roman" w:hAnsi="Arial Narrow" w:cs="Arial"/>
          <w:sz w:val="24"/>
          <w:szCs w:val="24"/>
          <w:lang w:val="es-CO" w:eastAsia="es-CO"/>
        </w:rPr>
        <w:t>.</w:t>
      </w:r>
      <w:r w:rsidR="00176119" w:rsidRPr="000A499B">
        <w:rPr>
          <w:rFonts w:ascii="Arial Narrow" w:eastAsia="Times New Roman" w:hAnsi="Arial Narrow" w:cs="Arial"/>
          <w:sz w:val="24"/>
          <w:szCs w:val="24"/>
          <w:lang w:val="es-CO" w:eastAsia="es-CO"/>
        </w:rPr>
        <w:t xml:space="preserve"> </w:t>
      </w:r>
      <w:r w:rsidR="00176119">
        <w:rPr>
          <w:rFonts w:ascii="Arial Narrow" w:eastAsia="Times New Roman" w:hAnsi="Arial Narrow" w:cs="Arial"/>
          <w:sz w:val="24"/>
          <w:szCs w:val="24"/>
          <w:lang w:val="es-CO" w:eastAsia="es-CO"/>
        </w:rPr>
        <w:t xml:space="preserve">Por lo que, el IASC pasó a ser </w:t>
      </w:r>
      <w:r w:rsidRPr="000A499B">
        <w:rPr>
          <w:rFonts w:ascii="Arial Narrow" w:eastAsia="Times New Roman" w:hAnsi="Arial Narrow" w:cs="Arial"/>
          <w:sz w:val="24"/>
          <w:szCs w:val="24"/>
          <w:lang w:val="es-CO" w:eastAsia="es-CO"/>
        </w:rPr>
        <w:t xml:space="preserve">IASB </w:t>
      </w:r>
      <w:r w:rsidR="00176119">
        <w:rPr>
          <w:rFonts w:ascii="Arial Narrow" w:eastAsia="Times New Roman" w:hAnsi="Arial Narrow" w:cs="Arial"/>
          <w:sz w:val="24"/>
          <w:szCs w:val="24"/>
          <w:lang w:val="es-CO" w:eastAsia="es-CO"/>
        </w:rPr>
        <w:t xml:space="preserve">y se </w:t>
      </w:r>
      <w:r w:rsidRPr="000A499B">
        <w:rPr>
          <w:rFonts w:ascii="Arial Narrow" w:eastAsia="Times New Roman" w:hAnsi="Arial Narrow" w:cs="Arial"/>
          <w:sz w:val="24"/>
          <w:szCs w:val="24"/>
          <w:lang w:val="es-CO" w:eastAsia="es-CO"/>
        </w:rPr>
        <w:t>asumió la responsabilidad de desarrollar normas contables que no solo consideraran los aspectos financieros, sino también los impactos ambientales, sociales y de gobernanza. Es lógico que las instituciones mencionadas anteriormente se hayan dedicado a promover las normas que reflejan el propósito de su creación</w:t>
      </w:r>
      <w:r w:rsidR="00176119">
        <w:rPr>
          <w:rFonts w:ascii="Arial Narrow" w:eastAsia="Times New Roman" w:hAnsi="Arial Narrow" w:cs="Arial"/>
          <w:sz w:val="24"/>
          <w:szCs w:val="24"/>
          <w:lang w:val="es-CO" w:eastAsia="es-CO"/>
        </w:rPr>
        <w:t xml:space="preserve"> y u</w:t>
      </w:r>
      <w:r w:rsidRPr="000A499B">
        <w:rPr>
          <w:rFonts w:ascii="Arial Narrow" w:eastAsia="Times New Roman" w:hAnsi="Arial Narrow" w:cs="Arial"/>
          <w:sz w:val="24"/>
          <w:szCs w:val="24"/>
          <w:lang w:val="es-CO" w:eastAsia="es-CO"/>
        </w:rPr>
        <w:t>na de las consecuencias de este esfuerzo es el surgimiento de las normas internacionales de contabilidad en sostenibilidad, las cuales se profundizarán más a detalle en el siguiente acápite</w:t>
      </w:r>
    </w:p>
    <w:p w14:paraId="6B2C34D6" w14:textId="119514BB" w:rsidR="00573BB4" w:rsidRPr="00B94E41" w:rsidRDefault="00176119" w:rsidP="00573BB4">
      <w:pPr>
        <w:spacing w:line="360" w:lineRule="auto"/>
        <w:jc w:val="both"/>
        <w:rPr>
          <w:rFonts w:ascii="Arial Narrow" w:eastAsia="Times New Roman" w:hAnsi="Arial Narrow" w:cs="Arial"/>
          <w:b/>
          <w:bCs/>
          <w:sz w:val="28"/>
          <w:szCs w:val="24"/>
          <w:lang w:val="es-CO" w:eastAsia="es-CO"/>
        </w:rPr>
      </w:pPr>
      <w:r w:rsidRPr="00B94E41">
        <w:rPr>
          <w:rFonts w:ascii="Arial Narrow" w:eastAsia="Times New Roman" w:hAnsi="Arial Narrow" w:cs="Arial"/>
          <w:b/>
          <w:bCs/>
          <w:sz w:val="28"/>
          <w:szCs w:val="24"/>
          <w:lang w:val="es-CO" w:eastAsia="es-CO"/>
        </w:rPr>
        <w:t>El surgimiento de las</w:t>
      </w:r>
      <w:r w:rsidR="00573BB4" w:rsidRPr="00B94E41">
        <w:rPr>
          <w:rFonts w:ascii="Arial Narrow" w:eastAsia="Times New Roman" w:hAnsi="Arial Narrow" w:cs="Arial"/>
          <w:b/>
          <w:bCs/>
          <w:sz w:val="28"/>
          <w:szCs w:val="24"/>
          <w:lang w:val="es-CO" w:eastAsia="es-CO"/>
        </w:rPr>
        <w:t xml:space="preserve"> Normas NIIF de Información a Revelar sobre Sostenibilidad</w:t>
      </w:r>
    </w:p>
    <w:p w14:paraId="0881D685" w14:textId="77777777" w:rsidR="00086112" w:rsidRDefault="00573BB4" w:rsidP="00573BB4">
      <w:pPr>
        <w:spacing w:line="360" w:lineRule="auto"/>
        <w:jc w:val="both"/>
        <w:rPr>
          <w:rFonts w:ascii="Arial Narrow" w:hAnsi="Arial Narrow" w:cs="Arial"/>
          <w:sz w:val="24"/>
          <w:szCs w:val="24"/>
          <w:lang w:val="es-CO"/>
        </w:rPr>
      </w:pPr>
      <w:r w:rsidRPr="000A499B">
        <w:rPr>
          <w:rFonts w:ascii="Arial Narrow" w:hAnsi="Arial Narrow" w:cs="Arial"/>
          <w:sz w:val="24"/>
          <w:szCs w:val="24"/>
          <w:lang w:val="es-CO"/>
        </w:rPr>
        <w:t xml:space="preserve">Primeramente, las </w:t>
      </w:r>
      <w:r w:rsidRPr="00176119">
        <w:rPr>
          <w:rFonts w:ascii="Arial Narrow" w:hAnsi="Arial Narrow" w:cs="Arial"/>
          <w:i/>
          <w:sz w:val="24"/>
          <w:szCs w:val="24"/>
          <w:lang w:val="es-CO"/>
        </w:rPr>
        <w:t>Normas NIIF de Información a Revelar sobre Sostenibilidad</w:t>
      </w:r>
      <w:r w:rsidRPr="000A499B">
        <w:rPr>
          <w:rFonts w:ascii="Arial Narrow" w:hAnsi="Arial Narrow" w:cs="Arial"/>
          <w:sz w:val="24"/>
          <w:szCs w:val="24"/>
          <w:lang w:val="es-CO"/>
        </w:rPr>
        <w:t xml:space="preserve"> surgen como consecuencia de anuncio realizado por el presidente de la Fundación IFRS en una conferencia de la COP 26 en el 2021, </w:t>
      </w:r>
      <w:r w:rsidR="005A376C">
        <w:rPr>
          <w:rFonts w:ascii="Arial Narrow" w:hAnsi="Arial Narrow" w:cs="Arial"/>
          <w:sz w:val="24"/>
          <w:szCs w:val="24"/>
          <w:lang w:val="es-CO"/>
        </w:rPr>
        <w:t>mención en la</w:t>
      </w:r>
      <w:r w:rsidRPr="000A499B">
        <w:rPr>
          <w:rFonts w:ascii="Arial Narrow" w:hAnsi="Arial Narrow" w:cs="Arial"/>
          <w:sz w:val="24"/>
          <w:szCs w:val="24"/>
          <w:lang w:val="es-CO"/>
        </w:rPr>
        <w:t xml:space="preserve"> cual</w:t>
      </w:r>
      <w:r w:rsidR="005A376C">
        <w:rPr>
          <w:rFonts w:ascii="Arial Narrow" w:hAnsi="Arial Narrow" w:cs="Arial"/>
          <w:sz w:val="24"/>
          <w:szCs w:val="24"/>
          <w:lang w:val="es-CO"/>
        </w:rPr>
        <w:t>,</w:t>
      </w:r>
      <w:r w:rsidRPr="000A499B">
        <w:rPr>
          <w:rFonts w:ascii="Arial Narrow" w:hAnsi="Arial Narrow" w:cs="Arial"/>
          <w:sz w:val="24"/>
          <w:szCs w:val="24"/>
          <w:lang w:val="es-CO"/>
        </w:rPr>
        <w:t xml:space="preserve"> según Deloitte (2022)</w:t>
      </w:r>
      <w:r w:rsidR="005A376C">
        <w:rPr>
          <w:rFonts w:ascii="Arial Narrow" w:hAnsi="Arial Narrow" w:cs="Arial"/>
          <w:sz w:val="24"/>
          <w:szCs w:val="24"/>
          <w:lang w:val="es-CO"/>
        </w:rPr>
        <w:t>,</w:t>
      </w:r>
      <w:r w:rsidRPr="000A499B">
        <w:rPr>
          <w:rFonts w:ascii="Arial Narrow" w:hAnsi="Arial Narrow" w:cs="Arial"/>
          <w:sz w:val="24"/>
          <w:szCs w:val="24"/>
          <w:lang w:val="es-CO"/>
        </w:rPr>
        <w:t xml:space="preserve"> “</w:t>
      </w:r>
      <w:r w:rsidR="005A376C">
        <w:rPr>
          <w:rFonts w:ascii="Arial Narrow" w:hAnsi="Arial Narrow" w:cs="Arial"/>
          <w:sz w:val="24"/>
          <w:szCs w:val="24"/>
          <w:lang w:val="es-CO"/>
        </w:rPr>
        <w:t xml:space="preserve">se </w:t>
      </w:r>
      <w:r w:rsidRPr="000A499B">
        <w:rPr>
          <w:rFonts w:ascii="Arial Narrow" w:hAnsi="Arial Narrow" w:cs="Arial"/>
          <w:sz w:val="24"/>
          <w:szCs w:val="24"/>
          <w:lang w:val="es-CO"/>
        </w:rPr>
        <w:t xml:space="preserve">anunció la creación del Consejo de Normas Internacionales de Sostenibilidad (ISSB), como una iniciativa para proporcionar a los mercados financieros globales revelaciones de alta calidad sobre el clima y </w:t>
      </w:r>
      <w:r w:rsidR="005A376C">
        <w:rPr>
          <w:rFonts w:ascii="Arial Narrow" w:hAnsi="Arial Narrow" w:cs="Arial"/>
          <w:sz w:val="24"/>
          <w:szCs w:val="24"/>
          <w:lang w:val="es-CO"/>
        </w:rPr>
        <w:t>otros asuntos de sostenibilidad</w:t>
      </w:r>
      <w:r w:rsidRPr="000A499B">
        <w:rPr>
          <w:rFonts w:ascii="Arial Narrow" w:hAnsi="Arial Narrow" w:cs="Arial"/>
          <w:sz w:val="24"/>
          <w:szCs w:val="24"/>
          <w:lang w:val="es-CO"/>
        </w:rPr>
        <w:t>”</w:t>
      </w:r>
      <w:r w:rsidR="005A376C">
        <w:rPr>
          <w:rFonts w:ascii="Arial Narrow" w:hAnsi="Arial Narrow" w:cs="Arial"/>
          <w:sz w:val="24"/>
          <w:szCs w:val="24"/>
          <w:lang w:val="es-CO"/>
        </w:rPr>
        <w:t xml:space="preserve"> </w:t>
      </w:r>
    </w:p>
    <w:p w14:paraId="4883ABBF" w14:textId="77777777" w:rsidR="00086112" w:rsidRPr="000A499B" w:rsidRDefault="00086112" w:rsidP="00086112">
      <w:pPr>
        <w:tabs>
          <w:tab w:val="left" w:pos="5518"/>
        </w:tabs>
        <w:spacing w:line="360" w:lineRule="auto"/>
        <w:jc w:val="both"/>
        <w:rPr>
          <w:rFonts w:ascii="Arial Narrow" w:eastAsia="Times New Roman" w:hAnsi="Arial Narrow" w:cs="Arial"/>
          <w:sz w:val="24"/>
          <w:szCs w:val="24"/>
          <w:lang w:val="es-CO" w:eastAsia="es-CO"/>
        </w:rPr>
      </w:pPr>
      <w:r>
        <w:rPr>
          <w:rFonts w:ascii="Arial Narrow" w:eastAsia="Times New Roman" w:hAnsi="Arial Narrow" w:cs="Arial"/>
          <w:sz w:val="24"/>
          <w:szCs w:val="24"/>
          <w:lang w:val="es-CO" w:eastAsia="es-CO"/>
        </w:rPr>
        <w:t>Se puede decir que l</w:t>
      </w:r>
      <w:r w:rsidRPr="000A499B">
        <w:rPr>
          <w:rFonts w:ascii="Arial Narrow" w:eastAsia="Times New Roman" w:hAnsi="Arial Narrow" w:cs="Arial"/>
          <w:sz w:val="24"/>
          <w:szCs w:val="24"/>
          <w:lang w:val="es-CO" w:eastAsia="es-CO"/>
        </w:rPr>
        <w:t>a sostenibilidad es una agrupación natural entre el flujo de caja y la sostenibilidad; en primer lugar, enfatiza que las organizaciones no son entidades aisladas, sino una red compleja donde interactúan con una variedad de partes interesadas y el mundo natural. La sostenibilidad no es algo externo a la organización, es parte de su naturaleza es así como La sostenibilidad es crucial para el éxito y la supervivencia a largo plazo de una empresa y su atractivo para futuros inversionistas y compradores.</w:t>
      </w:r>
    </w:p>
    <w:p w14:paraId="19F3DAE6" w14:textId="5ACD92E5" w:rsidR="00573BB4" w:rsidRPr="000A499B" w:rsidRDefault="00086112" w:rsidP="00573BB4">
      <w:pPr>
        <w:spacing w:line="360" w:lineRule="auto"/>
        <w:jc w:val="both"/>
        <w:rPr>
          <w:rFonts w:ascii="Arial Narrow" w:eastAsia="Times New Roman" w:hAnsi="Arial Narrow" w:cs="Arial"/>
          <w:b/>
          <w:bCs/>
          <w:sz w:val="24"/>
          <w:szCs w:val="24"/>
          <w:lang w:val="es-CO" w:eastAsia="es-CO"/>
        </w:rPr>
      </w:pPr>
      <w:r>
        <w:rPr>
          <w:rFonts w:ascii="Arial Narrow" w:hAnsi="Arial Narrow" w:cs="Arial"/>
          <w:sz w:val="24"/>
          <w:szCs w:val="24"/>
          <w:lang w:val="es-CO"/>
        </w:rPr>
        <w:t>C</w:t>
      </w:r>
      <w:r w:rsidR="00573BB4" w:rsidRPr="000A499B">
        <w:rPr>
          <w:rFonts w:ascii="Arial Narrow" w:hAnsi="Arial Narrow" w:cs="Arial"/>
          <w:sz w:val="24"/>
          <w:szCs w:val="24"/>
          <w:lang w:val="es-CO"/>
        </w:rPr>
        <w:t>omo consecuencia</w:t>
      </w:r>
      <w:r>
        <w:rPr>
          <w:rFonts w:ascii="Arial Narrow" w:hAnsi="Arial Narrow" w:cs="Arial"/>
          <w:sz w:val="24"/>
          <w:szCs w:val="24"/>
          <w:lang w:val="es-CO"/>
        </w:rPr>
        <w:t>,</w:t>
      </w:r>
      <w:r w:rsidR="00573BB4" w:rsidRPr="000A499B">
        <w:rPr>
          <w:rFonts w:ascii="Arial Narrow" w:hAnsi="Arial Narrow" w:cs="Arial"/>
          <w:sz w:val="24"/>
          <w:szCs w:val="24"/>
          <w:lang w:val="es-CO"/>
        </w:rPr>
        <w:t xml:space="preserve"> el ISSB seria creado con los siguientes objetivos según el IFRS:</w:t>
      </w:r>
    </w:p>
    <w:p w14:paraId="0D7D6378" w14:textId="26E34132" w:rsidR="00573BB4" w:rsidRPr="005A376C" w:rsidRDefault="00086112" w:rsidP="00086112">
      <w:pPr>
        <w:shd w:val="clear" w:color="auto" w:fill="FFFFFF"/>
        <w:spacing w:before="100" w:beforeAutospacing="1" w:line="360" w:lineRule="auto"/>
        <w:ind w:left="567"/>
        <w:jc w:val="both"/>
        <w:rPr>
          <w:rFonts w:ascii="Arial Narrow" w:eastAsia="Times New Roman" w:hAnsi="Arial Narrow" w:cs="Times New Roman"/>
          <w:sz w:val="24"/>
          <w:szCs w:val="24"/>
          <w:lang w:val="es-CO" w:eastAsia="es-CO"/>
        </w:rPr>
      </w:pPr>
      <w:r>
        <w:rPr>
          <w:rFonts w:ascii="Arial Narrow" w:eastAsia="Times New Roman" w:hAnsi="Arial Narrow" w:cs="Times New Roman"/>
          <w:sz w:val="24"/>
          <w:szCs w:val="24"/>
          <w:lang w:val="es-CO"/>
        </w:rPr>
        <w:t>1) D</w:t>
      </w:r>
      <w:r w:rsidRPr="00086112">
        <w:rPr>
          <w:rFonts w:ascii="Arial Narrow" w:eastAsia="Times New Roman" w:hAnsi="Arial Narrow" w:cs="Times New Roman"/>
          <w:sz w:val="24"/>
          <w:szCs w:val="24"/>
          <w:lang w:val="es-ES"/>
        </w:rPr>
        <w:t xml:space="preserve">esarrollar normas para una base mundial de divulgaciones </w:t>
      </w:r>
      <w:r w:rsidRPr="00086112">
        <w:rPr>
          <w:rFonts w:ascii="Arial Narrow" w:eastAsia="Times New Roman" w:hAnsi="Arial Narrow" w:cs="Times New Roman"/>
          <w:sz w:val="24"/>
          <w:szCs w:val="24"/>
          <w:lang w:val="es-CO" w:eastAsia="es-CO"/>
        </w:rPr>
        <w:t>sobre sostenibilidad;</w:t>
      </w:r>
      <w:r w:rsidRPr="00086112">
        <w:rPr>
          <w:rFonts w:ascii="Arial Narrow" w:eastAsia="Times New Roman" w:hAnsi="Arial Narrow" w:cs="Times New Roman"/>
          <w:sz w:val="24"/>
          <w:szCs w:val="24"/>
          <w:lang w:val="es-ES"/>
        </w:rPr>
        <w:t xml:space="preserve"> 2) para satisfacer las necesidades d</w:t>
      </w:r>
      <w:r>
        <w:rPr>
          <w:rFonts w:ascii="Arial Narrow" w:eastAsia="Times New Roman" w:hAnsi="Arial Narrow" w:cs="Times New Roman"/>
          <w:sz w:val="24"/>
          <w:szCs w:val="24"/>
          <w:lang w:val="es-ES"/>
        </w:rPr>
        <w:t xml:space="preserve">e información de los inversores; 3) </w:t>
      </w:r>
      <w:r w:rsidRPr="00086112">
        <w:rPr>
          <w:rFonts w:ascii="Arial Narrow" w:eastAsia="Times New Roman" w:hAnsi="Arial Narrow" w:cs="Times New Roman"/>
          <w:sz w:val="24"/>
          <w:szCs w:val="24"/>
          <w:lang w:val="es-ES"/>
        </w:rPr>
        <w:t xml:space="preserve">permitir a las empresas proporcionar información completa sobre sostenibilidad a los mercados de capital globales; y 4) para facilitar la interoperabilidad con </w:t>
      </w:r>
      <w:r w:rsidRPr="005A376C">
        <w:rPr>
          <w:rFonts w:ascii="Arial Narrow" w:eastAsia="Times New Roman" w:hAnsi="Arial Narrow" w:cs="Times New Roman"/>
          <w:sz w:val="24"/>
          <w:szCs w:val="24"/>
          <w:lang w:val="es-CO" w:eastAsia="es-CO"/>
        </w:rPr>
        <w:t>divulgaciones que son específicas de cada jurisdicción y/o están dirigidas a grupos de partes interesadas más amplios.</w:t>
      </w:r>
      <w:r w:rsidRPr="005A376C">
        <w:rPr>
          <w:rFonts w:ascii="Arial Narrow" w:hAnsi="Arial Narrow" w:cs="Arial"/>
          <w:sz w:val="24"/>
          <w:szCs w:val="24"/>
          <w:lang w:val="es-CO"/>
        </w:rPr>
        <w:t xml:space="preserve"> </w:t>
      </w:r>
      <w:r w:rsidRPr="00086112">
        <w:rPr>
          <w:rFonts w:ascii="Arial Narrow" w:hAnsi="Arial Narrow" w:cs="Arial"/>
          <w:sz w:val="24"/>
          <w:szCs w:val="24"/>
          <w:lang w:val="es-ES"/>
        </w:rPr>
        <w:t>(2023)</w:t>
      </w:r>
    </w:p>
    <w:p w14:paraId="0BBE3AF0" w14:textId="468856DF" w:rsidR="00573BB4" w:rsidRPr="000A499B" w:rsidRDefault="005A376C" w:rsidP="00573BB4">
      <w:pPr>
        <w:spacing w:line="360" w:lineRule="auto"/>
        <w:jc w:val="both"/>
        <w:rPr>
          <w:rFonts w:ascii="Arial Narrow" w:hAnsi="Arial Narrow"/>
          <w:sz w:val="24"/>
          <w:szCs w:val="24"/>
          <w:lang w:val="es-CO"/>
        </w:rPr>
      </w:pPr>
      <w:r>
        <w:rPr>
          <w:rFonts w:ascii="Arial Narrow" w:eastAsia="Times New Roman" w:hAnsi="Arial Narrow" w:cs="Arial"/>
          <w:sz w:val="24"/>
          <w:szCs w:val="24"/>
          <w:lang w:val="es-CO" w:eastAsia="es-CO"/>
        </w:rPr>
        <w:lastRenderedPageBreak/>
        <w:t>Sería</w:t>
      </w:r>
      <w:r w:rsidR="00573BB4" w:rsidRPr="000A499B">
        <w:rPr>
          <w:rFonts w:ascii="Arial Narrow" w:eastAsia="Times New Roman" w:hAnsi="Arial Narrow" w:cs="Arial"/>
          <w:sz w:val="24"/>
          <w:szCs w:val="24"/>
          <w:lang w:val="es-CO" w:eastAsia="es-CO"/>
        </w:rPr>
        <w:t xml:space="preserve"> luego de 18 meses desde aquel anuncio, que tendría como fruto la publicación en 2023 de la </w:t>
      </w:r>
      <w:r w:rsidR="00573BB4" w:rsidRPr="005A376C">
        <w:rPr>
          <w:rFonts w:ascii="Arial Narrow" w:hAnsi="Arial Narrow"/>
          <w:i/>
          <w:sz w:val="24"/>
          <w:szCs w:val="24"/>
          <w:lang w:val="es-CO"/>
        </w:rPr>
        <w:t>NIIF S1</w:t>
      </w:r>
      <w:r w:rsidRPr="005A376C">
        <w:rPr>
          <w:rFonts w:ascii="Arial Narrow" w:hAnsi="Arial Narrow"/>
          <w:i/>
          <w:sz w:val="24"/>
          <w:szCs w:val="24"/>
          <w:lang w:val="es-CO"/>
        </w:rPr>
        <w:t>-</w:t>
      </w:r>
      <w:r w:rsidR="00573BB4" w:rsidRPr="005A376C">
        <w:rPr>
          <w:rFonts w:ascii="Arial Narrow" w:hAnsi="Arial Narrow"/>
          <w:i/>
          <w:sz w:val="24"/>
          <w:szCs w:val="24"/>
          <w:lang w:val="es-CO"/>
        </w:rPr>
        <w:t xml:space="preserve"> Requerimientos Generales para la Información a Revelar sobre Sostenibilidad </w:t>
      </w:r>
      <w:r w:rsidR="00573BB4" w:rsidRPr="000A499B">
        <w:rPr>
          <w:rFonts w:ascii="Arial Narrow" w:hAnsi="Arial Narrow"/>
          <w:sz w:val="24"/>
          <w:szCs w:val="24"/>
          <w:lang w:val="es-CO"/>
        </w:rPr>
        <w:t xml:space="preserve">relacionada con la </w:t>
      </w:r>
      <w:r w:rsidRPr="000A499B">
        <w:rPr>
          <w:rFonts w:ascii="Arial Narrow" w:hAnsi="Arial Narrow"/>
          <w:sz w:val="24"/>
          <w:szCs w:val="24"/>
          <w:lang w:val="es-CO"/>
        </w:rPr>
        <w:t xml:space="preserve">información financiera </w:t>
      </w:r>
      <w:r w:rsidR="00573BB4" w:rsidRPr="000A499B">
        <w:rPr>
          <w:rFonts w:ascii="Arial Narrow" w:hAnsi="Arial Narrow"/>
          <w:sz w:val="24"/>
          <w:szCs w:val="24"/>
          <w:lang w:val="es-CO"/>
        </w:rPr>
        <w:t>y</w:t>
      </w:r>
      <w:r>
        <w:rPr>
          <w:rFonts w:ascii="Arial Narrow" w:hAnsi="Arial Narrow"/>
          <w:sz w:val="24"/>
          <w:szCs w:val="24"/>
          <w:lang w:val="es-CO"/>
        </w:rPr>
        <w:t>,</w:t>
      </w:r>
      <w:r w:rsidR="00573BB4" w:rsidRPr="000A499B">
        <w:rPr>
          <w:rFonts w:ascii="Arial Narrow" w:hAnsi="Arial Narrow"/>
          <w:sz w:val="24"/>
          <w:szCs w:val="24"/>
          <w:lang w:val="es-CO"/>
        </w:rPr>
        <w:t xml:space="preserve"> por último</w:t>
      </w:r>
      <w:r>
        <w:rPr>
          <w:rFonts w:ascii="Arial Narrow" w:hAnsi="Arial Narrow"/>
          <w:sz w:val="24"/>
          <w:szCs w:val="24"/>
          <w:lang w:val="es-CO"/>
        </w:rPr>
        <w:t>,</w:t>
      </w:r>
      <w:r w:rsidR="00573BB4" w:rsidRPr="000A499B">
        <w:rPr>
          <w:rFonts w:ascii="Arial Narrow" w:hAnsi="Arial Narrow"/>
          <w:sz w:val="24"/>
          <w:szCs w:val="24"/>
          <w:lang w:val="es-CO"/>
        </w:rPr>
        <w:t xml:space="preserve"> la </w:t>
      </w:r>
      <w:r w:rsidR="00573BB4" w:rsidRPr="005A376C">
        <w:rPr>
          <w:rFonts w:ascii="Arial Narrow" w:hAnsi="Arial Narrow"/>
          <w:i/>
          <w:sz w:val="24"/>
          <w:szCs w:val="24"/>
          <w:lang w:val="es-CO"/>
        </w:rPr>
        <w:t xml:space="preserve">NIIF S2 Información a Revelar </w:t>
      </w:r>
      <w:r>
        <w:rPr>
          <w:rFonts w:ascii="Arial Narrow" w:hAnsi="Arial Narrow"/>
          <w:i/>
          <w:sz w:val="24"/>
          <w:szCs w:val="24"/>
          <w:lang w:val="es-CO"/>
        </w:rPr>
        <w:t>R</w:t>
      </w:r>
      <w:r w:rsidR="00573BB4" w:rsidRPr="005A376C">
        <w:rPr>
          <w:rFonts w:ascii="Arial Narrow" w:hAnsi="Arial Narrow"/>
          <w:i/>
          <w:sz w:val="24"/>
          <w:szCs w:val="24"/>
          <w:lang w:val="es-CO"/>
        </w:rPr>
        <w:t>elacionada con el Clima</w:t>
      </w:r>
      <w:r w:rsidR="00573BB4" w:rsidRPr="000A499B">
        <w:rPr>
          <w:rFonts w:ascii="Arial Narrow" w:hAnsi="Arial Narrow"/>
          <w:sz w:val="24"/>
          <w:szCs w:val="24"/>
          <w:lang w:val="es-CO"/>
        </w:rPr>
        <w:t xml:space="preserve">. Como consecuencia de lo anterior, según el </w:t>
      </w:r>
      <w:r w:rsidR="00573BB4" w:rsidRPr="005A376C">
        <w:rPr>
          <w:rFonts w:ascii="Arial Narrow" w:eastAsia="Times New Roman" w:hAnsi="Arial Narrow" w:cs="Times New Roman"/>
          <w:iCs/>
          <w:sz w:val="24"/>
          <w:szCs w:val="24"/>
          <w:lang w:val="es-CO" w:eastAsia="es-CO"/>
        </w:rPr>
        <w:t>IFRS</w:t>
      </w:r>
      <w:r w:rsidR="00086112">
        <w:rPr>
          <w:rFonts w:ascii="Arial Narrow" w:eastAsia="Times New Roman" w:hAnsi="Arial Narrow" w:cs="Times New Roman"/>
          <w:iCs/>
          <w:sz w:val="24"/>
          <w:szCs w:val="24"/>
          <w:lang w:val="es-CO" w:eastAsia="es-CO"/>
        </w:rPr>
        <w:t>,</w:t>
      </w:r>
    </w:p>
    <w:p w14:paraId="1BE7AF54" w14:textId="78B52871" w:rsidR="00573BB4" w:rsidRPr="000A499B" w:rsidRDefault="00086112" w:rsidP="00BC2347">
      <w:pPr>
        <w:spacing w:line="360" w:lineRule="auto"/>
        <w:ind w:left="567"/>
        <w:jc w:val="both"/>
        <w:rPr>
          <w:rFonts w:ascii="Times New Roman" w:eastAsia="Times New Roman" w:hAnsi="Times New Roman" w:cs="Times New Roman"/>
          <w:sz w:val="24"/>
          <w:szCs w:val="24"/>
          <w:lang w:val="es-CO" w:eastAsia="es-CO"/>
        </w:rPr>
      </w:pPr>
      <w:r>
        <w:rPr>
          <w:rFonts w:ascii="Arial Narrow" w:hAnsi="Arial Narrow"/>
          <w:sz w:val="24"/>
          <w:szCs w:val="24"/>
          <w:lang w:val="es-CO"/>
        </w:rPr>
        <w:t xml:space="preserve">(…) </w:t>
      </w:r>
      <w:r w:rsidR="00573BB4" w:rsidRPr="000A499B">
        <w:rPr>
          <w:rFonts w:ascii="Arial Narrow" w:hAnsi="Arial Narrow"/>
          <w:sz w:val="24"/>
          <w:szCs w:val="24"/>
          <w:lang w:val="es-CO"/>
        </w:rPr>
        <w:t>marca el inicio de una nueva era de divulgaciones relacionadas con la sostenibilidad en mercados de capitales de todo el mundo. Estas normas ayudarán a reforzar la confianza en las divulgaciones sobre la sostenibilidad de las empresas para informar a los inversionistas en sus decisiones. (2023,</w:t>
      </w:r>
      <w:r w:rsidR="00573BB4" w:rsidRPr="000A499B">
        <w:rPr>
          <w:rFonts w:ascii="Arial Narrow" w:eastAsia="Times New Roman" w:hAnsi="Arial Narrow" w:cs="Times New Roman"/>
          <w:sz w:val="24"/>
          <w:szCs w:val="24"/>
          <w:lang w:val="es-CO" w:eastAsia="es-CO"/>
        </w:rPr>
        <w:t xml:space="preserve"> p. 1)</w:t>
      </w:r>
    </w:p>
    <w:p w14:paraId="223DEE74" w14:textId="2824717F" w:rsidR="00573BB4" w:rsidRPr="000A499B" w:rsidRDefault="00573BB4" w:rsidP="00573BB4">
      <w:pPr>
        <w:tabs>
          <w:tab w:val="left" w:pos="5518"/>
        </w:tabs>
        <w:spacing w:line="360" w:lineRule="auto"/>
        <w:jc w:val="both"/>
        <w:rPr>
          <w:rFonts w:ascii="Arial Narrow" w:eastAsia="Times New Roman" w:hAnsi="Arial Narrow" w:cs="Arial"/>
          <w:sz w:val="24"/>
          <w:szCs w:val="24"/>
          <w:lang w:val="es-CO" w:eastAsia="es-CO"/>
        </w:rPr>
      </w:pPr>
      <w:r w:rsidRPr="000A499B">
        <w:rPr>
          <w:rFonts w:ascii="Arial Narrow" w:hAnsi="Arial Narrow"/>
          <w:sz w:val="24"/>
          <w:szCs w:val="24"/>
          <w:lang w:val="es-CO"/>
        </w:rPr>
        <w:t xml:space="preserve">Dicho de otra forma, </w:t>
      </w:r>
      <w:r w:rsidRPr="000A499B">
        <w:rPr>
          <w:rFonts w:ascii="Arial Narrow" w:eastAsia="Times New Roman" w:hAnsi="Arial Narrow" w:cs="Arial"/>
          <w:sz w:val="24"/>
          <w:szCs w:val="24"/>
          <w:lang w:val="es-CO" w:eastAsia="es-CO"/>
        </w:rPr>
        <w:t>la publicación de estas normas simboliza pasos cruciales hacia una mayor transparencia y estandarización en la información sobre sostenibilidad</w:t>
      </w:r>
      <w:r w:rsidR="00086112">
        <w:rPr>
          <w:rFonts w:ascii="Arial Narrow" w:eastAsia="Times New Roman" w:hAnsi="Arial Narrow" w:cs="Arial"/>
          <w:sz w:val="24"/>
          <w:szCs w:val="24"/>
          <w:lang w:val="es-CO" w:eastAsia="es-CO"/>
        </w:rPr>
        <w:t>,</w:t>
      </w:r>
      <w:r w:rsidRPr="000A499B">
        <w:rPr>
          <w:rFonts w:ascii="Arial Narrow" w:eastAsia="Times New Roman" w:hAnsi="Arial Narrow" w:cs="Arial"/>
          <w:sz w:val="24"/>
          <w:szCs w:val="24"/>
          <w:lang w:val="es-CO" w:eastAsia="es-CO"/>
        </w:rPr>
        <w:t xml:space="preserve"> además de que la iniciativa busca proporcionar a los inversores y otras partes interesadas</w:t>
      </w:r>
      <w:r w:rsidR="00086112">
        <w:rPr>
          <w:rFonts w:ascii="Arial Narrow" w:eastAsia="Times New Roman" w:hAnsi="Arial Narrow" w:cs="Arial"/>
          <w:sz w:val="24"/>
          <w:szCs w:val="24"/>
          <w:lang w:val="es-CO" w:eastAsia="es-CO"/>
        </w:rPr>
        <w:t>,</w:t>
      </w:r>
      <w:r w:rsidRPr="000A499B">
        <w:rPr>
          <w:rFonts w:ascii="Arial Narrow" w:eastAsia="Times New Roman" w:hAnsi="Arial Narrow" w:cs="Arial"/>
          <w:sz w:val="24"/>
          <w:szCs w:val="24"/>
          <w:lang w:val="es-CO" w:eastAsia="es-CO"/>
        </w:rPr>
        <w:t xml:space="preserve"> información más precisa y comparable sobre los impactos ambientales y climáticos de las empresas, lo cual es esencial para una toma de decisiones informada y para fomentar prácticas empresariales más sostenibles.</w:t>
      </w:r>
    </w:p>
    <w:p w14:paraId="3CF18FD0" w14:textId="3D2FB771" w:rsidR="00573BB4" w:rsidRPr="000A499B" w:rsidRDefault="00573BB4" w:rsidP="00573BB4">
      <w:pPr>
        <w:tabs>
          <w:tab w:val="left" w:pos="5518"/>
        </w:tabs>
        <w:spacing w:line="360" w:lineRule="auto"/>
        <w:jc w:val="both"/>
        <w:rPr>
          <w:rFonts w:ascii="Arial Narrow" w:hAnsi="Arial Narrow" w:cs="Arial"/>
          <w:sz w:val="24"/>
          <w:szCs w:val="24"/>
          <w:lang w:val="es-CO"/>
        </w:rPr>
      </w:pPr>
      <w:r w:rsidRPr="000A499B">
        <w:rPr>
          <w:rFonts w:ascii="Arial Narrow" w:eastAsia="Times New Roman" w:hAnsi="Arial Narrow" w:cs="Arial"/>
          <w:sz w:val="24"/>
          <w:szCs w:val="24"/>
          <w:lang w:val="es-CO" w:eastAsia="es-CO"/>
        </w:rPr>
        <w:t xml:space="preserve">Por lo tanto, es fundamental reconocer punto por punto los objetivos de esta normativa para obtener una comprensión más amplia de sus propósitos; </w:t>
      </w:r>
    </w:p>
    <w:p w14:paraId="1A26F6D5" w14:textId="18E55EBC" w:rsidR="00573BB4" w:rsidRPr="000A499B" w:rsidRDefault="00573BB4" w:rsidP="00BC2347">
      <w:pPr>
        <w:tabs>
          <w:tab w:val="left" w:pos="5518"/>
        </w:tabs>
        <w:spacing w:line="360" w:lineRule="auto"/>
        <w:ind w:left="567"/>
        <w:jc w:val="both"/>
        <w:rPr>
          <w:rFonts w:ascii="Arial Narrow" w:eastAsia="Times New Roman" w:hAnsi="Arial Narrow" w:cs="Arial"/>
          <w:sz w:val="24"/>
          <w:szCs w:val="24"/>
          <w:lang w:val="es-CO" w:eastAsia="es-CO"/>
        </w:rPr>
      </w:pPr>
      <w:r w:rsidRPr="000A499B">
        <w:rPr>
          <w:rFonts w:ascii="Arial Narrow" w:hAnsi="Arial Narrow" w:cs="Arial"/>
          <w:sz w:val="24"/>
          <w:szCs w:val="24"/>
          <w:lang w:val="es-CO"/>
        </w:rPr>
        <w:t>La norma NIIF S1 proporciona una serie de requerimientos de divulgación diseñados para permitir que las empresas informen a sus inversionistas sobre los riesgos y las oportunidades</w:t>
      </w:r>
      <w:r w:rsidRPr="000A499B">
        <w:rPr>
          <w:rFonts w:ascii="Arial Narrow" w:hAnsi="Arial Narrow" w:cs="Arial"/>
          <w:sz w:val="24"/>
          <w:szCs w:val="24"/>
          <w:lang w:val="es-CO"/>
        </w:rPr>
        <w:cr/>
        <w:t xml:space="preserve">relacionadas con la sostenibilidad que enfrentan a corto, medio </w:t>
      </w:r>
      <w:r w:rsidR="00086112">
        <w:rPr>
          <w:rFonts w:ascii="Arial Narrow" w:hAnsi="Arial Narrow" w:cs="Arial"/>
          <w:sz w:val="24"/>
          <w:szCs w:val="24"/>
          <w:lang w:val="es-CO"/>
        </w:rPr>
        <w:t>y largo plazo. La norma NIIF S2 e</w:t>
      </w:r>
      <w:r w:rsidRPr="000A499B">
        <w:rPr>
          <w:rFonts w:ascii="Arial Narrow" w:hAnsi="Arial Narrow" w:cs="Arial"/>
          <w:sz w:val="24"/>
          <w:szCs w:val="24"/>
          <w:lang w:val="es-CO"/>
        </w:rPr>
        <w:t xml:space="preserve">stablece divulgaciones específicas relacionadas con el clima y </w:t>
      </w:r>
      <w:r w:rsidR="00086112">
        <w:rPr>
          <w:rFonts w:ascii="Arial Narrow" w:hAnsi="Arial Narrow" w:cs="Arial"/>
          <w:sz w:val="24"/>
          <w:szCs w:val="24"/>
          <w:lang w:val="es-CO"/>
        </w:rPr>
        <w:t xml:space="preserve">está diseñada para usarse junto </w:t>
      </w:r>
      <w:r w:rsidRPr="000A499B">
        <w:rPr>
          <w:rFonts w:ascii="Arial Narrow" w:hAnsi="Arial Narrow" w:cs="Arial"/>
          <w:sz w:val="24"/>
          <w:szCs w:val="24"/>
          <w:lang w:val="es-CO"/>
        </w:rPr>
        <w:t>con la norma NIIF S1. (</w:t>
      </w:r>
      <w:r w:rsidR="00086112">
        <w:rPr>
          <w:rFonts w:ascii="Arial Narrow" w:hAnsi="Arial Narrow"/>
          <w:sz w:val="24"/>
          <w:szCs w:val="24"/>
          <w:lang w:val="es-CO"/>
        </w:rPr>
        <w:t xml:space="preserve">IFRS, 2023, </w:t>
      </w:r>
      <w:r w:rsidRPr="000A499B">
        <w:rPr>
          <w:rFonts w:ascii="Arial Narrow" w:hAnsi="Arial Narrow"/>
          <w:sz w:val="24"/>
          <w:szCs w:val="24"/>
          <w:lang w:val="es-CO"/>
        </w:rPr>
        <w:t>p. 1)</w:t>
      </w:r>
    </w:p>
    <w:p w14:paraId="63D7FBCE" w14:textId="77777777" w:rsidR="00573BB4" w:rsidRPr="000A499B" w:rsidRDefault="00573BB4" w:rsidP="00573BB4">
      <w:pPr>
        <w:tabs>
          <w:tab w:val="left" w:pos="5518"/>
        </w:tabs>
        <w:spacing w:line="360" w:lineRule="auto"/>
        <w:jc w:val="both"/>
        <w:rPr>
          <w:rFonts w:ascii="Arial Narrow" w:hAnsi="Arial Narrow"/>
          <w:sz w:val="24"/>
          <w:szCs w:val="24"/>
          <w:lang w:val="es-CO"/>
        </w:rPr>
      </w:pPr>
      <w:r w:rsidRPr="000A499B">
        <w:rPr>
          <w:rFonts w:ascii="Arial Narrow" w:eastAsia="Times New Roman" w:hAnsi="Arial Narrow" w:cs="Arial"/>
          <w:sz w:val="24"/>
          <w:szCs w:val="24"/>
          <w:lang w:val="es-CO" w:eastAsia="es-CO"/>
        </w:rPr>
        <w:t xml:space="preserve">Como primer objetivo de la NIIF S1 se </w:t>
      </w:r>
      <w:r w:rsidRPr="000A499B">
        <w:rPr>
          <w:rFonts w:ascii="Arial Narrow" w:hAnsi="Arial Narrow"/>
          <w:sz w:val="24"/>
          <w:szCs w:val="24"/>
          <w:lang w:val="es-CO"/>
        </w:rPr>
        <w:t xml:space="preserve">evidencia según el IFRS (2023) lo siguiente </w:t>
      </w:r>
    </w:p>
    <w:p w14:paraId="6FE3F10A" w14:textId="70D4EFB8" w:rsidR="00573BB4" w:rsidRPr="000A499B" w:rsidRDefault="00573BB4" w:rsidP="00BC2347">
      <w:pPr>
        <w:tabs>
          <w:tab w:val="left" w:pos="5518"/>
        </w:tabs>
        <w:spacing w:line="360" w:lineRule="auto"/>
        <w:ind w:left="567"/>
        <w:jc w:val="both"/>
        <w:rPr>
          <w:rFonts w:ascii="Arial Narrow" w:hAnsi="Arial Narrow"/>
          <w:sz w:val="24"/>
          <w:szCs w:val="24"/>
          <w:lang w:val="es-CO"/>
        </w:rPr>
      </w:pPr>
      <w:r w:rsidRPr="000A499B">
        <w:rPr>
          <w:rFonts w:ascii="Arial Narrow" w:hAnsi="Arial Narrow"/>
          <w:sz w:val="24"/>
          <w:szCs w:val="24"/>
          <w:lang w:val="es-CO"/>
        </w:rPr>
        <w:t xml:space="preserve">El objetivo de la NIIF </w:t>
      </w:r>
      <w:r w:rsidR="00086112">
        <w:rPr>
          <w:rFonts w:ascii="Arial Narrow" w:hAnsi="Arial Narrow"/>
          <w:sz w:val="24"/>
          <w:szCs w:val="24"/>
          <w:lang w:val="es-CO"/>
        </w:rPr>
        <w:t>S1 (…)</w:t>
      </w:r>
      <w:r w:rsidRPr="000A499B">
        <w:rPr>
          <w:rFonts w:ascii="Arial Narrow" w:hAnsi="Arial Narrow"/>
          <w:sz w:val="24"/>
          <w:szCs w:val="24"/>
          <w:lang w:val="es-CO"/>
        </w:rPr>
        <w:t xml:space="preserve"> es requerir que una entidad revele información sobre sus riesgos y oportunidades relacionados con la sostenibilidad que sea útil para los usuarios principales de los informes financieros con propósito general a la hora de tomar decisiones relativas al sumin</w:t>
      </w:r>
      <w:r w:rsidR="00086112">
        <w:rPr>
          <w:rFonts w:ascii="Arial Narrow" w:hAnsi="Arial Narrow"/>
          <w:sz w:val="24"/>
          <w:szCs w:val="24"/>
          <w:lang w:val="es-CO"/>
        </w:rPr>
        <w:t xml:space="preserve">istro de recursos a la entidad </w:t>
      </w:r>
      <w:r w:rsidR="00086112" w:rsidRPr="000A499B">
        <w:rPr>
          <w:rFonts w:ascii="Arial Narrow" w:hAnsi="Arial Narrow" w:cs="Arial"/>
          <w:sz w:val="24"/>
          <w:szCs w:val="24"/>
          <w:lang w:val="es-CO"/>
        </w:rPr>
        <w:t>(</w:t>
      </w:r>
      <w:r w:rsidR="00086112">
        <w:rPr>
          <w:rFonts w:ascii="Arial Narrow" w:hAnsi="Arial Narrow"/>
          <w:sz w:val="24"/>
          <w:szCs w:val="24"/>
          <w:lang w:val="es-CO"/>
        </w:rPr>
        <w:t xml:space="preserve">IFRS, 2023, </w:t>
      </w:r>
      <w:r w:rsidRPr="000A499B">
        <w:rPr>
          <w:rFonts w:ascii="Arial Narrow" w:hAnsi="Arial Narrow"/>
          <w:sz w:val="24"/>
          <w:szCs w:val="24"/>
          <w:lang w:val="es-CO"/>
        </w:rPr>
        <w:t>p. 8)</w:t>
      </w:r>
    </w:p>
    <w:p w14:paraId="16A2F95B" w14:textId="0F8CB457" w:rsidR="00573BB4" w:rsidRPr="000A499B" w:rsidRDefault="00086112" w:rsidP="00573BB4">
      <w:pPr>
        <w:tabs>
          <w:tab w:val="left" w:pos="5518"/>
        </w:tabs>
        <w:spacing w:line="360" w:lineRule="auto"/>
        <w:jc w:val="both"/>
        <w:rPr>
          <w:rFonts w:ascii="Arial Narrow" w:hAnsi="Arial Narrow"/>
          <w:sz w:val="24"/>
          <w:szCs w:val="24"/>
          <w:lang w:val="es-CO"/>
        </w:rPr>
      </w:pPr>
      <w:r>
        <w:rPr>
          <w:rFonts w:ascii="Arial Narrow" w:hAnsi="Arial Narrow"/>
          <w:sz w:val="24"/>
          <w:szCs w:val="24"/>
          <w:lang w:val="es-CO"/>
        </w:rPr>
        <w:t>Por lo cual, l</w:t>
      </w:r>
      <w:r w:rsidR="00573BB4" w:rsidRPr="000A499B">
        <w:rPr>
          <w:rFonts w:ascii="Arial Narrow" w:hAnsi="Arial Narrow"/>
          <w:sz w:val="24"/>
          <w:szCs w:val="24"/>
          <w:lang w:val="es-CO"/>
        </w:rPr>
        <w:t xml:space="preserve">a NIIF S1 es una guía fundamental para que las empresas sean transparentes sobre cómo los desafíos y oportunidades ambientales y sociales pueden afectar su futuro; al revelar información </w:t>
      </w:r>
      <w:r w:rsidR="00573BB4" w:rsidRPr="000A499B">
        <w:rPr>
          <w:rFonts w:ascii="Arial Narrow" w:hAnsi="Arial Narrow"/>
          <w:sz w:val="24"/>
          <w:szCs w:val="24"/>
          <w:lang w:val="es-CO"/>
        </w:rPr>
        <w:lastRenderedPageBreak/>
        <w:t>detallada sobre sostenibilidad, las organizaciones permiten que inversores, clientes y otros interesados tomen decisiones más informadas sobre dónde poner su dinero y con quién hacer negocios</w:t>
      </w:r>
      <w:r>
        <w:rPr>
          <w:rFonts w:ascii="Arial Narrow" w:hAnsi="Arial Narrow"/>
          <w:sz w:val="24"/>
          <w:szCs w:val="24"/>
          <w:lang w:val="es-CO"/>
        </w:rPr>
        <w:t>. Otro de los objetivos es</w:t>
      </w:r>
      <w:r w:rsidR="00214374">
        <w:rPr>
          <w:rFonts w:ascii="Arial Narrow" w:hAnsi="Arial Narrow"/>
          <w:sz w:val="24"/>
          <w:szCs w:val="24"/>
          <w:lang w:val="es-CO"/>
        </w:rPr>
        <w:t>,</w:t>
      </w:r>
      <w:r>
        <w:rPr>
          <w:rFonts w:ascii="Arial Narrow" w:hAnsi="Arial Narrow"/>
          <w:sz w:val="24"/>
          <w:szCs w:val="24"/>
          <w:lang w:val="es-CO"/>
        </w:rPr>
        <w:t xml:space="preserve"> </w:t>
      </w:r>
    </w:p>
    <w:p w14:paraId="0544E11E" w14:textId="43CE4668" w:rsidR="00573BB4" w:rsidRPr="000A499B" w:rsidRDefault="00086112" w:rsidP="00BC2347">
      <w:pPr>
        <w:tabs>
          <w:tab w:val="left" w:pos="5518"/>
        </w:tabs>
        <w:spacing w:line="360" w:lineRule="auto"/>
        <w:ind w:left="567"/>
        <w:jc w:val="both"/>
        <w:rPr>
          <w:rFonts w:ascii="Arial Narrow" w:eastAsia="Times New Roman" w:hAnsi="Arial Narrow" w:cs="Arial"/>
          <w:sz w:val="24"/>
          <w:szCs w:val="24"/>
          <w:lang w:val="es-CO" w:eastAsia="es-CO"/>
        </w:rPr>
      </w:pPr>
      <w:r>
        <w:rPr>
          <w:rFonts w:ascii="Arial Narrow" w:eastAsia="Times New Roman" w:hAnsi="Arial Narrow" w:cs="Arial"/>
          <w:sz w:val="24"/>
          <w:szCs w:val="24"/>
          <w:lang w:val="es-CO" w:eastAsia="es-CO"/>
        </w:rPr>
        <w:t>L</w:t>
      </w:r>
      <w:r w:rsidR="00573BB4" w:rsidRPr="000A499B">
        <w:rPr>
          <w:rFonts w:ascii="Arial Narrow" w:eastAsia="Times New Roman" w:hAnsi="Arial Narrow" w:cs="Arial"/>
          <w:sz w:val="24"/>
          <w:szCs w:val="24"/>
          <w:lang w:val="es-CO" w:eastAsia="es-CO"/>
        </w:rPr>
        <w:t xml:space="preserve">a información sobre los riesgos y oportunidades relacionados con la sostenibilidad es útil para los usuarios principales porque la capacidad de una entidad para generar flujos de efectivo a corto, medio y largo plazo está inseparablemente ligada a las interacciones entre la entidad y sus partes interesadas, la sociedad, la economía y el entorno natural a lo largo de la cadena de valor de la entidad. En conjunto, la entidad y los recursos y relaciones a lo largo de su cadena de valor forman un sistema interdependiente en el que opera la entidad. La dependencia de la entidad de esos recursos y relaciones y sus impactos en dichos recursos y relaciones dan lugar a riesgos y oportunidades para la entidad relacionados con la sostenibilidad. </w:t>
      </w:r>
      <w:r w:rsidRPr="000A499B">
        <w:rPr>
          <w:rFonts w:ascii="Arial Narrow" w:hAnsi="Arial Narrow" w:cs="Arial"/>
          <w:sz w:val="24"/>
          <w:szCs w:val="24"/>
          <w:lang w:val="es-CO"/>
        </w:rPr>
        <w:t>(</w:t>
      </w:r>
      <w:r>
        <w:rPr>
          <w:rFonts w:ascii="Arial Narrow" w:hAnsi="Arial Narrow"/>
          <w:sz w:val="24"/>
          <w:szCs w:val="24"/>
          <w:lang w:val="es-CO"/>
        </w:rPr>
        <w:t xml:space="preserve">IFRS, 2023, </w:t>
      </w:r>
      <w:r w:rsidR="00573BB4" w:rsidRPr="000A499B">
        <w:rPr>
          <w:rFonts w:ascii="Arial Narrow" w:eastAsia="Times New Roman" w:hAnsi="Arial Narrow" w:cs="Arial"/>
          <w:sz w:val="24"/>
          <w:szCs w:val="24"/>
          <w:lang w:val="es-CO" w:eastAsia="es-CO"/>
        </w:rPr>
        <w:t>p. 8)</w:t>
      </w:r>
    </w:p>
    <w:p w14:paraId="310DD8BF" w14:textId="6D97E742" w:rsidR="00424916" w:rsidRDefault="00573BB4" w:rsidP="00573BB4">
      <w:pPr>
        <w:tabs>
          <w:tab w:val="left" w:pos="5518"/>
        </w:tabs>
        <w:spacing w:line="360" w:lineRule="auto"/>
        <w:jc w:val="both"/>
        <w:rPr>
          <w:rFonts w:ascii="Arial Narrow" w:eastAsia="Times New Roman" w:hAnsi="Arial Narrow" w:cs="Arial"/>
          <w:sz w:val="24"/>
          <w:szCs w:val="24"/>
          <w:lang w:val="es-CO" w:eastAsia="es-CO"/>
        </w:rPr>
      </w:pPr>
      <w:r w:rsidRPr="000A499B">
        <w:rPr>
          <w:rFonts w:ascii="Arial Narrow" w:eastAsia="Times New Roman" w:hAnsi="Arial Narrow" w:cs="Arial"/>
          <w:sz w:val="24"/>
          <w:szCs w:val="24"/>
          <w:lang w:val="es-CO" w:eastAsia="es-CO"/>
        </w:rPr>
        <w:t>Siguiendo la idea del objetivo 2</w:t>
      </w:r>
      <w:r w:rsidR="00F844DF">
        <w:rPr>
          <w:rFonts w:ascii="Arial Narrow" w:eastAsia="Times New Roman" w:hAnsi="Arial Narrow" w:cs="Arial"/>
          <w:sz w:val="24"/>
          <w:szCs w:val="24"/>
          <w:lang w:val="es-CO" w:eastAsia="es-CO"/>
        </w:rPr>
        <w:t>,</w:t>
      </w:r>
      <w:r w:rsidRPr="000A499B">
        <w:rPr>
          <w:rFonts w:ascii="Arial Narrow" w:eastAsia="Times New Roman" w:hAnsi="Arial Narrow" w:cs="Arial"/>
          <w:sz w:val="24"/>
          <w:szCs w:val="24"/>
          <w:lang w:val="es-CO" w:eastAsia="es-CO"/>
        </w:rPr>
        <w:t xml:space="preserve"> el IFRS (2023</w:t>
      </w:r>
      <w:r w:rsidR="00424916">
        <w:rPr>
          <w:rFonts w:ascii="Arial Narrow" w:eastAsia="Times New Roman" w:hAnsi="Arial Narrow" w:cs="Arial"/>
          <w:sz w:val="24"/>
          <w:szCs w:val="24"/>
          <w:lang w:val="es-CO" w:eastAsia="es-CO"/>
        </w:rPr>
        <w:t xml:space="preserve">) </w:t>
      </w:r>
      <w:r w:rsidRPr="000A499B">
        <w:rPr>
          <w:rFonts w:ascii="Arial Narrow" w:eastAsia="Times New Roman" w:hAnsi="Arial Narrow" w:cs="Arial"/>
          <w:sz w:val="24"/>
          <w:szCs w:val="24"/>
          <w:lang w:val="es-CO" w:eastAsia="es-CO"/>
        </w:rPr>
        <w:t>establece la cadena como</w:t>
      </w:r>
      <w:r w:rsidR="00424916">
        <w:rPr>
          <w:rFonts w:ascii="Arial Narrow" w:hAnsi="Arial Narrow"/>
          <w:sz w:val="24"/>
          <w:szCs w:val="24"/>
          <w:lang w:val="es-CO"/>
        </w:rPr>
        <w:t xml:space="preserve"> “t</w:t>
      </w:r>
      <w:r w:rsidRPr="000A499B">
        <w:rPr>
          <w:rFonts w:ascii="Arial Narrow" w:hAnsi="Arial Narrow"/>
          <w:sz w:val="24"/>
          <w:szCs w:val="24"/>
          <w:lang w:val="es-CO"/>
        </w:rPr>
        <w:t>odo el rango de interacciones, recursos y relaciones relacionadas con el modelo de negocio de una entidad que informa y el entorno externo en el que opera”</w:t>
      </w:r>
      <w:r w:rsidR="00424916">
        <w:rPr>
          <w:rFonts w:ascii="Arial Narrow" w:hAnsi="Arial Narrow"/>
          <w:sz w:val="24"/>
          <w:szCs w:val="24"/>
          <w:lang w:val="es-CO"/>
        </w:rPr>
        <w:t xml:space="preserve"> (p.21)</w:t>
      </w:r>
      <w:r w:rsidRPr="000A499B">
        <w:rPr>
          <w:rFonts w:ascii="Arial Narrow" w:hAnsi="Arial Narrow"/>
          <w:sz w:val="24"/>
          <w:szCs w:val="24"/>
          <w:lang w:val="es-CO"/>
        </w:rPr>
        <w:t>; dicho de otra manera</w:t>
      </w:r>
      <w:r w:rsidR="00424916">
        <w:rPr>
          <w:rFonts w:ascii="Arial Narrow" w:hAnsi="Arial Narrow"/>
          <w:sz w:val="24"/>
          <w:szCs w:val="24"/>
          <w:lang w:val="es-CO"/>
        </w:rPr>
        <w:t>,</w:t>
      </w:r>
      <w:r w:rsidR="00424916">
        <w:rPr>
          <w:rFonts w:ascii="Arial Narrow" w:eastAsia="Times New Roman" w:hAnsi="Arial Narrow" w:cs="Arial"/>
          <w:sz w:val="24"/>
          <w:szCs w:val="24"/>
          <w:lang w:val="es-CO" w:eastAsia="es-CO"/>
        </w:rPr>
        <w:t xml:space="preserve"> l</w:t>
      </w:r>
      <w:r w:rsidRPr="000A499B">
        <w:rPr>
          <w:rFonts w:ascii="Arial Narrow" w:eastAsia="Times New Roman" w:hAnsi="Arial Narrow" w:cs="Arial"/>
          <w:sz w:val="24"/>
          <w:szCs w:val="24"/>
          <w:lang w:val="es-CO" w:eastAsia="es-CO"/>
        </w:rPr>
        <w:t>a cadena de oferta y demanda involucra una variedad de actividades, como la adquisición de materias prima</w:t>
      </w:r>
      <w:r w:rsidR="00424916">
        <w:rPr>
          <w:rFonts w:ascii="Arial Narrow" w:eastAsia="Times New Roman" w:hAnsi="Arial Narrow" w:cs="Arial"/>
          <w:sz w:val="24"/>
          <w:szCs w:val="24"/>
          <w:lang w:val="es-CO" w:eastAsia="es-CO"/>
        </w:rPr>
        <w:t>s y la eliminación de productos</w:t>
      </w:r>
      <w:r w:rsidRPr="000A499B">
        <w:rPr>
          <w:rFonts w:ascii="Arial Narrow" w:eastAsia="Times New Roman" w:hAnsi="Arial Narrow" w:cs="Arial"/>
          <w:sz w:val="24"/>
          <w:szCs w:val="24"/>
          <w:lang w:val="es-CO" w:eastAsia="es-CO"/>
        </w:rPr>
        <w:t xml:space="preserve">, que pueden tener efectos ambientales y sociales adversos en la organización, lo que resulta en riesgos o ganancias potenciales. </w:t>
      </w:r>
    </w:p>
    <w:p w14:paraId="460E8969" w14:textId="77777777" w:rsidR="00424916" w:rsidRDefault="00573BB4" w:rsidP="00573BB4">
      <w:pPr>
        <w:tabs>
          <w:tab w:val="left" w:pos="5518"/>
        </w:tabs>
        <w:spacing w:line="360" w:lineRule="auto"/>
        <w:jc w:val="both"/>
        <w:rPr>
          <w:rFonts w:ascii="Arial Narrow" w:eastAsia="Times New Roman" w:hAnsi="Arial Narrow" w:cs="Arial"/>
          <w:sz w:val="24"/>
          <w:szCs w:val="24"/>
          <w:lang w:val="es-CO" w:eastAsia="es-CO"/>
        </w:rPr>
      </w:pPr>
      <w:r w:rsidRPr="000A499B">
        <w:rPr>
          <w:rFonts w:ascii="Arial Narrow" w:eastAsia="Times New Roman" w:hAnsi="Arial Narrow" w:cs="Arial"/>
          <w:sz w:val="24"/>
          <w:szCs w:val="24"/>
          <w:lang w:val="es-CO" w:eastAsia="es-CO"/>
        </w:rPr>
        <w:t>Los estados financieros son una herramienta vital para evaluar la capacidad de la entidad para manejar estos riesgos y aprovecharlos al máximo, haciendo de la sostenibi</w:t>
      </w:r>
      <w:r w:rsidR="00424916">
        <w:rPr>
          <w:rFonts w:ascii="Arial Narrow" w:eastAsia="Times New Roman" w:hAnsi="Arial Narrow" w:cs="Arial"/>
          <w:sz w:val="24"/>
          <w:szCs w:val="24"/>
          <w:lang w:val="es-CO" w:eastAsia="es-CO"/>
        </w:rPr>
        <w:t xml:space="preserve">lidad una consideración crucial, la </w:t>
      </w:r>
      <w:r w:rsidRPr="000A499B">
        <w:rPr>
          <w:rFonts w:ascii="Arial Narrow" w:eastAsia="Times New Roman" w:hAnsi="Arial Narrow" w:cs="Arial"/>
          <w:sz w:val="24"/>
          <w:szCs w:val="24"/>
          <w:lang w:val="es-CO" w:eastAsia="es-CO"/>
        </w:rPr>
        <w:t xml:space="preserve">NIIF S2 es una estrategia integral para la sostenibilidad en el sector empresarial; a fin de que esto no es sólo una norma, sino una base para comprender la relación entre las empresas y el medio ambiente; siendo la sostenibilidad es un factor crucial en las decisiones económicas y financieras de la organización. </w:t>
      </w:r>
    </w:p>
    <w:p w14:paraId="5A8AA0F3" w14:textId="0181899D" w:rsidR="00573BB4" w:rsidRPr="000A499B" w:rsidRDefault="00573BB4" w:rsidP="00573BB4">
      <w:pPr>
        <w:tabs>
          <w:tab w:val="left" w:pos="5518"/>
        </w:tabs>
        <w:spacing w:line="360" w:lineRule="auto"/>
        <w:jc w:val="both"/>
        <w:rPr>
          <w:rFonts w:ascii="Arial Narrow" w:eastAsia="Times New Roman" w:hAnsi="Arial Narrow" w:cs="Arial"/>
          <w:sz w:val="24"/>
          <w:szCs w:val="24"/>
          <w:lang w:val="es-CO" w:eastAsia="es-CO"/>
        </w:rPr>
      </w:pPr>
      <w:r w:rsidRPr="000A499B">
        <w:rPr>
          <w:rFonts w:ascii="Arial Narrow" w:eastAsia="Times New Roman" w:hAnsi="Arial Narrow" w:cs="Arial"/>
          <w:sz w:val="24"/>
          <w:szCs w:val="24"/>
          <w:lang w:val="es-CO" w:eastAsia="es-CO"/>
        </w:rPr>
        <w:t>Como tercer objetivo dentro del marco de la NIIF S1</w:t>
      </w:r>
      <w:r w:rsidR="00424916">
        <w:rPr>
          <w:rFonts w:ascii="Arial Narrow" w:eastAsia="Times New Roman" w:hAnsi="Arial Narrow" w:cs="Arial"/>
          <w:sz w:val="24"/>
          <w:szCs w:val="24"/>
          <w:lang w:val="es-CO" w:eastAsia="es-CO"/>
        </w:rPr>
        <w:t>,</w:t>
      </w:r>
      <w:r w:rsidRPr="000A499B">
        <w:rPr>
          <w:rFonts w:ascii="Arial Narrow" w:eastAsia="Times New Roman" w:hAnsi="Arial Narrow" w:cs="Arial"/>
          <w:sz w:val="24"/>
          <w:szCs w:val="24"/>
          <w:lang w:val="es-CO" w:eastAsia="es-CO"/>
        </w:rPr>
        <w:t xml:space="preserve"> el IFRS (2023) afirma lo siguiente: </w:t>
      </w:r>
    </w:p>
    <w:p w14:paraId="134D77AD" w14:textId="2995AC21" w:rsidR="00573BB4" w:rsidRPr="000A499B" w:rsidRDefault="00573BB4" w:rsidP="00BC2347">
      <w:pPr>
        <w:tabs>
          <w:tab w:val="left" w:pos="5518"/>
        </w:tabs>
        <w:spacing w:line="360" w:lineRule="auto"/>
        <w:ind w:left="567"/>
        <w:jc w:val="both"/>
        <w:rPr>
          <w:rFonts w:ascii="Arial Narrow" w:eastAsia="Times New Roman" w:hAnsi="Arial Narrow" w:cs="Arial"/>
          <w:sz w:val="24"/>
          <w:szCs w:val="24"/>
          <w:lang w:val="es-CO" w:eastAsia="es-CO"/>
        </w:rPr>
      </w:pPr>
      <w:r w:rsidRPr="000A499B">
        <w:rPr>
          <w:rFonts w:ascii="Arial Narrow" w:hAnsi="Arial Narrow"/>
          <w:sz w:val="24"/>
          <w:szCs w:val="24"/>
          <w:lang w:val="es-CO"/>
        </w:rPr>
        <w:t xml:space="preserve">Esta </w:t>
      </w:r>
      <w:r w:rsidR="00424916">
        <w:rPr>
          <w:rFonts w:ascii="Arial Narrow" w:hAnsi="Arial Narrow"/>
          <w:sz w:val="24"/>
          <w:szCs w:val="24"/>
          <w:lang w:val="es-CO"/>
        </w:rPr>
        <w:t>n</w:t>
      </w:r>
      <w:r w:rsidRPr="000A499B">
        <w:rPr>
          <w:rFonts w:ascii="Arial Narrow" w:hAnsi="Arial Narrow"/>
          <w:sz w:val="24"/>
          <w:szCs w:val="24"/>
          <w:lang w:val="es-CO"/>
        </w:rPr>
        <w:t xml:space="preserve">orma requiere que una entidad revele información sobre todos los riesgos y oportunidades relacionados con la sostenibilidad que podría esperarse razonablemente que afecten los flujos de efectivo de la entidad, su acceso a la financiación o el costo del capital a corto, medio o largo plazo. A efectos de la presente Norma, estos riesgos y oportunidades se denominan </w:t>
      </w:r>
      <w:r w:rsidRPr="000A499B">
        <w:rPr>
          <w:rFonts w:ascii="Arial Narrow" w:hAnsi="Arial Narrow"/>
          <w:sz w:val="24"/>
          <w:szCs w:val="24"/>
          <w:lang w:val="es-CO"/>
        </w:rPr>
        <w:lastRenderedPageBreak/>
        <w:t>colectivamente "riesgos y oportunidades relacionados con la sostenibilidad de los que podría esperarse razonablemente que afecten a las perspectivas de la entidad”. (</w:t>
      </w:r>
      <w:r w:rsidR="00424916">
        <w:rPr>
          <w:rFonts w:ascii="Arial Narrow" w:hAnsi="Arial Narrow"/>
          <w:sz w:val="24"/>
          <w:szCs w:val="24"/>
          <w:lang w:val="es-CO"/>
        </w:rPr>
        <w:t xml:space="preserve">IFRS, 2023, </w:t>
      </w:r>
      <w:r w:rsidRPr="000A499B">
        <w:rPr>
          <w:rFonts w:ascii="Arial Narrow" w:hAnsi="Arial Narrow"/>
          <w:sz w:val="24"/>
          <w:szCs w:val="24"/>
          <w:lang w:val="es-CO"/>
        </w:rPr>
        <w:t>p.8)</w:t>
      </w:r>
    </w:p>
    <w:p w14:paraId="1DF4E2D2" w14:textId="159045AD" w:rsidR="00573BB4" w:rsidRPr="000A499B" w:rsidRDefault="00573BB4" w:rsidP="00573BB4">
      <w:pPr>
        <w:tabs>
          <w:tab w:val="left" w:pos="5518"/>
        </w:tabs>
        <w:spacing w:line="360" w:lineRule="auto"/>
        <w:jc w:val="both"/>
        <w:rPr>
          <w:rFonts w:ascii="Arial Narrow" w:eastAsia="Times New Roman" w:hAnsi="Arial Narrow" w:cs="Arial"/>
          <w:sz w:val="24"/>
          <w:szCs w:val="24"/>
          <w:lang w:val="es-CO" w:eastAsia="es-CO"/>
        </w:rPr>
      </w:pPr>
      <w:r w:rsidRPr="000A499B">
        <w:rPr>
          <w:rFonts w:ascii="Arial Narrow" w:eastAsia="Times New Roman" w:hAnsi="Arial Narrow" w:cs="Arial"/>
          <w:sz w:val="24"/>
          <w:szCs w:val="24"/>
          <w:lang w:val="es-CO" w:eastAsia="es-CO"/>
        </w:rPr>
        <w:t>Por consiguiente</w:t>
      </w:r>
      <w:r w:rsidR="00424916">
        <w:rPr>
          <w:rFonts w:ascii="Arial Narrow" w:eastAsia="Times New Roman" w:hAnsi="Arial Narrow" w:cs="Arial"/>
          <w:sz w:val="24"/>
          <w:szCs w:val="24"/>
          <w:lang w:val="es-CO" w:eastAsia="es-CO"/>
        </w:rPr>
        <w:t>,</w:t>
      </w:r>
      <w:r w:rsidRPr="000A499B">
        <w:rPr>
          <w:rFonts w:ascii="Arial Narrow" w:eastAsia="Times New Roman" w:hAnsi="Arial Narrow" w:cs="Arial"/>
          <w:sz w:val="24"/>
          <w:szCs w:val="24"/>
          <w:lang w:val="es-CO" w:eastAsia="es-CO"/>
        </w:rPr>
        <w:t xml:space="preserve"> se puede apreciar que objetivo destaca la importancia de los riesgos y oportunidades a</w:t>
      </w:r>
      <w:r w:rsidR="00424916">
        <w:rPr>
          <w:rFonts w:ascii="Arial Narrow" w:eastAsia="Times New Roman" w:hAnsi="Arial Narrow" w:cs="Arial"/>
          <w:sz w:val="24"/>
          <w:szCs w:val="24"/>
          <w:lang w:val="es-CO" w:eastAsia="es-CO"/>
        </w:rPr>
        <w:t xml:space="preserve">fines con </w:t>
      </w:r>
      <w:r w:rsidRPr="000A499B">
        <w:rPr>
          <w:rFonts w:ascii="Arial Narrow" w:eastAsia="Times New Roman" w:hAnsi="Arial Narrow" w:cs="Arial"/>
          <w:sz w:val="24"/>
          <w:szCs w:val="24"/>
          <w:lang w:val="es-CO" w:eastAsia="es-CO"/>
        </w:rPr>
        <w:t>sostenibilidad en la toma de decisiones financieras; debido a que indica que se debe proporcionar suficiente información a las personas que revisan los informes, para determinar los efectos potenciales de estas variables en la sostenibilidad a largo corto, mediano y plazo de una organización</w:t>
      </w:r>
      <w:r w:rsidR="00424916">
        <w:rPr>
          <w:rFonts w:ascii="Arial Narrow" w:eastAsia="Times New Roman" w:hAnsi="Arial Narrow" w:cs="Arial"/>
          <w:sz w:val="24"/>
          <w:szCs w:val="24"/>
          <w:lang w:val="es-CO" w:eastAsia="es-CO"/>
        </w:rPr>
        <w:t xml:space="preserve">. </w:t>
      </w:r>
      <w:r w:rsidRPr="000A499B">
        <w:rPr>
          <w:rFonts w:ascii="Arial Narrow" w:eastAsia="Times New Roman" w:hAnsi="Arial Narrow" w:cs="Arial"/>
          <w:sz w:val="24"/>
          <w:szCs w:val="24"/>
          <w:lang w:val="es-CO" w:eastAsia="es-CO"/>
        </w:rPr>
        <w:t>Dando como resultado, en definitiva, transparencia hacia los inversores y otras partes interesadas, permitiendo una c</w:t>
      </w:r>
      <w:r w:rsidR="00424916">
        <w:rPr>
          <w:rFonts w:ascii="Arial Narrow" w:eastAsia="Times New Roman" w:hAnsi="Arial Narrow" w:cs="Arial"/>
          <w:sz w:val="24"/>
          <w:szCs w:val="24"/>
          <w:lang w:val="es-CO" w:eastAsia="es-CO"/>
        </w:rPr>
        <w:t xml:space="preserve">omparación de varias entidades y </w:t>
      </w:r>
      <w:r w:rsidRPr="000A499B">
        <w:rPr>
          <w:rFonts w:ascii="Arial Narrow" w:eastAsia="Times New Roman" w:hAnsi="Arial Narrow" w:cs="Arial"/>
          <w:sz w:val="24"/>
          <w:szCs w:val="24"/>
          <w:lang w:val="es-CO" w:eastAsia="es-CO"/>
        </w:rPr>
        <w:t xml:space="preserve">mejores decisiones desde un punto de vista de inversionistas y clientes. </w:t>
      </w:r>
    </w:p>
    <w:p w14:paraId="56AE43E4" w14:textId="32DE4063" w:rsidR="00573BB4" w:rsidRPr="000A499B" w:rsidRDefault="00573BB4" w:rsidP="00573BB4">
      <w:pPr>
        <w:spacing w:line="360" w:lineRule="auto"/>
        <w:jc w:val="both"/>
        <w:rPr>
          <w:rFonts w:ascii="Arial Narrow" w:eastAsia="Times New Roman" w:hAnsi="Arial Narrow" w:cs="Arial"/>
          <w:sz w:val="24"/>
          <w:szCs w:val="24"/>
          <w:lang w:val="es-CO" w:eastAsia="es-CO"/>
        </w:rPr>
      </w:pPr>
      <w:bookmarkStart w:id="4" w:name="_Hlk173882362"/>
      <w:r w:rsidRPr="000A499B">
        <w:rPr>
          <w:rFonts w:ascii="Arial Narrow" w:eastAsia="Times New Roman" w:hAnsi="Arial Narrow" w:cs="Arial"/>
          <w:sz w:val="24"/>
          <w:szCs w:val="24"/>
          <w:lang w:val="es-CO" w:eastAsia="es-CO"/>
        </w:rPr>
        <w:t xml:space="preserve">Por cuarto y último objetivo </w:t>
      </w:r>
      <w:r w:rsidR="00424916">
        <w:rPr>
          <w:rFonts w:ascii="Arial Narrow" w:eastAsia="Times New Roman" w:hAnsi="Arial Narrow" w:cs="Arial"/>
          <w:sz w:val="24"/>
          <w:szCs w:val="24"/>
          <w:lang w:val="es-CO" w:eastAsia="es-CO"/>
        </w:rPr>
        <w:t>de la</w:t>
      </w:r>
      <w:r w:rsidRPr="000A499B">
        <w:rPr>
          <w:rFonts w:ascii="Arial Narrow" w:eastAsia="Times New Roman" w:hAnsi="Arial Narrow" w:cs="Arial"/>
          <w:sz w:val="24"/>
          <w:szCs w:val="24"/>
          <w:lang w:val="es-CO" w:eastAsia="es-CO"/>
        </w:rPr>
        <w:t xml:space="preserve"> NIIF S1, se aborda lo siguiente:</w:t>
      </w:r>
    </w:p>
    <w:p w14:paraId="766F651B" w14:textId="40F35FF0" w:rsidR="00573BB4" w:rsidRPr="000A499B" w:rsidRDefault="00573BB4" w:rsidP="00BC2347">
      <w:pPr>
        <w:spacing w:line="360" w:lineRule="auto"/>
        <w:ind w:left="567"/>
        <w:jc w:val="both"/>
        <w:rPr>
          <w:rFonts w:ascii="Arial Narrow" w:hAnsi="Arial Narrow"/>
          <w:sz w:val="24"/>
          <w:szCs w:val="24"/>
          <w:lang w:val="es-CO"/>
        </w:rPr>
      </w:pPr>
      <w:r w:rsidRPr="000A499B">
        <w:rPr>
          <w:rFonts w:ascii="Arial Narrow" w:hAnsi="Arial Narrow"/>
          <w:sz w:val="24"/>
          <w:szCs w:val="24"/>
          <w:lang w:val="es-CO"/>
        </w:rPr>
        <w:t>Esta Norma también prescribe cómo una entidad prepara y presenta su información financiera a revelar relacionada con la sostenibilidad. Establece requerimientos generales para el contenido y la presentación de esas informaciones, de modo que la información revelada sea útil para los usuarios principales a la hora de tomar decisiones relacionadas con el suministro de recursos a la entidad. (</w:t>
      </w:r>
      <w:r w:rsidR="00424916">
        <w:rPr>
          <w:rFonts w:ascii="Arial Narrow" w:hAnsi="Arial Narrow"/>
          <w:sz w:val="24"/>
          <w:szCs w:val="24"/>
          <w:lang w:val="es-CO"/>
        </w:rPr>
        <w:t xml:space="preserve">IFRS, 2023, </w:t>
      </w:r>
      <w:r w:rsidRPr="000A499B">
        <w:rPr>
          <w:rFonts w:ascii="Arial Narrow" w:hAnsi="Arial Narrow"/>
          <w:sz w:val="24"/>
          <w:szCs w:val="24"/>
          <w:lang w:val="es-CO"/>
        </w:rPr>
        <w:t>p.8)</w:t>
      </w:r>
    </w:p>
    <w:p w14:paraId="6A38BDD1" w14:textId="77777777" w:rsidR="00424916" w:rsidRDefault="00424916" w:rsidP="00573BB4">
      <w:pPr>
        <w:spacing w:line="360" w:lineRule="auto"/>
        <w:jc w:val="both"/>
        <w:rPr>
          <w:rFonts w:ascii="Arial Narrow" w:hAnsi="Arial Narrow"/>
          <w:sz w:val="24"/>
          <w:szCs w:val="24"/>
          <w:lang w:val="es-CO"/>
        </w:rPr>
      </w:pPr>
      <w:r>
        <w:rPr>
          <w:rFonts w:ascii="Arial Narrow" w:hAnsi="Arial Narrow"/>
          <w:sz w:val="24"/>
          <w:szCs w:val="24"/>
          <w:lang w:val="es-CO"/>
        </w:rPr>
        <w:t>De acuerdo a ello,</w:t>
      </w:r>
      <w:r w:rsidR="00573BB4" w:rsidRPr="000A499B">
        <w:rPr>
          <w:rFonts w:ascii="Arial Narrow" w:hAnsi="Arial Narrow"/>
          <w:sz w:val="24"/>
          <w:szCs w:val="24"/>
          <w:lang w:val="es-CO"/>
        </w:rPr>
        <w:t xml:space="preserve"> se proporciona</w:t>
      </w:r>
      <w:r>
        <w:rPr>
          <w:rFonts w:ascii="Arial Narrow" w:hAnsi="Arial Narrow"/>
          <w:sz w:val="24"/>
          <w:szCs w:val="24"/>
          <w:lang w:val="es-CO"/>
        </w:rPr>
        <w:t>n</w:t>
      </w:r>
      <w:r w:rsidR="00573BB4" w:rsidRPr="000A499B">
        <w:rPr>
          <w:rFonts w:ascii="Arial Narrow" w:hAnsi="Arial Narrow"/>
          <w:sz w:val="24"/>
          <w:szCs w:val="24"/>
          <w:lang w:val="es-CO"/>
        </w:rPr>
        <w:t xml:space="preserve"> requerimientos generales para lo que sería la presentación de información con relación a la sostenibilidad; con el fin de que esta misma sea relevante para los actores principales interesados en esta información para una correcta toma de decisiones.</w:t>
      </w:r>
      <w:r>
        <w:rPr>
          <w:rFonts w:ascii="Arial Narrow" w:hAnsi="Arial Narrow"/>
          <w:sz w:val="24"/>
          <w:szCs w:val="24"/>
          <w:lang w:val="es-CO"/>
        </w:rPr>
        <w:t xml:space="preserve"> </w:t>
      </w:r>
    </w:p>
    <w:p w14:paraId="3529F2CC" w14:textId="3619170B" w:rsidR="00573BB4" w:rsidRPr="000A499B" w:rsidRDefault="00424916" w:rsidP="00424916">
      <w:pPr>
        <w:spacing w:line="360" w:lineRule="auto"/>
        <w:jc w:val="both"/>
        <w:rPr>
          <w:rFonts w:ascii="Arial Narrow" w:hAnsi="Arial Narrow"/>
          <w:sz w:val="24"/>
          <w:szCs w:val="24"/>
          <w:lang w:val="es-CO"/>
        </w:rPr>
      </w:pPr>
      <w:r>
        <w:rPr>
          <w:rFonts w:ascii="Arial Narrow" w:hAnsi="Arial Narrow"/>
          <w:sz w:val="24"/>
          <w:szCs w:val="24"/>
          <w:lang w:val="es-CO"/>
        </w:rPr>
        <w:t>En la misma sintonía, se analizan los objetivos de la NIIF S2, el primero de ellos plantea que se requiere que las entidades revelen información sobre los riesgos y oportunidades relacionados con el clima en los informes financieros con propósito general, con el fin de tomar decisiones referentes al suministro de los recursos que requiera toda entidad. El segundo, establece que se espera que la información sobre el clima afecte razonablemente los flujos de efectivo de la entidad, así como a la financiación o costo de capital a corto, mediano y largo plazo. (IFRS, 2023).</w:t>
      </w:r>
    </w:p>
    <w:p w14:paraId="2F3B7F68" w14:textId="27060174" w:rsidR="00573BB4" w:rsidRPr="000A499B" w:rsidRDefault="00573BB4" w:rsidP="00573BB4">
      <w:pPr>
        <w:spacing w:line="360" w:lineRule="auto"/>
        <w:jc w:val="both"/>
        <w:rPr>
          <w:rFonts w:ascii="Arial Narrow" w:hAnsi="Arial Narrow"/>
          <w:sz w:val="24"/>
          <w:szCs w:val="24"/>
          <w:lang w:val="es-CO"/>
        </w:rPr>
      </w:pPr>
      <w:r w:rsidRPr="000A499B">
        <w:rPr>
          <w:rFonts w:ascii="Arial Narrow" w:hAnsi="Arial Narrow"/>
          <w:sz w:val="24"/>
          <w:szCs w:val="24"/>
          <w:lang w:val="es-CO"/>
        </w:rPr>
        <w:t xml:space="preserve">En consecuencia, lo que busca la NIIF S2 es garantizar que las organizaciones brinden información completa y comprensible sobre los efectos del cambio climático en la ejecución de sus actividades económicas; </w:t>
      </w:r>
      <w:r w:rsidR="00424916">
        <w:rPr>
          <w:rFonts w:ascii="Arial Narrow" w:hAnsi="Arial Narrow"/>
          <w:sz w:val="24"/>
          <w:szCs w:val="24"/>
          <w:lang w:val="es-CO"/>
        </w:rPr>
        <w:t>donde</w:t>
      </w:r>
      <w:r w:rsidRPr="000A499B">
        <w:rPr>
          <w:rFonts w:ascii="Arial Narrow" w:hAnsi="Arial Narrow"/>
          <w:sz w:val="24"/>
          <w:szCs w:val="24"/>
          <w:lang w:val="es-CO"/>
        </w:rPr>
        <w:t xml:space="preserve"> se le brinda a los inversionistas y otros usuarios de informes financieros</w:t>
      </w:r>
      <w:r w:rsidR="00424916">
        <w:rPr>
          <w:rFonts w:ascii="Arial Narrow" w:hAnsi="Arial Narrow"/>
          <w:sz w:val="24"/>
          <w:szCs w:val="24"/>
          <w:lang w:val="es-CO"/>
        </w:rPr>
        <w:t>,</w:t>
      </w:r>
      <w:r w:rsidRPr="000A499B">
        <w:rPr>
          <w:rFonts w:ascii="Arial Narrow" w:hAnsi="Arial Narrow"/>
          <w:sz w:val="24"/>
          <w:szCs w:val="24"/>
          <w:lang w:val="es-CO"/>
        </w:rPr>
        <w:t xml:space="preserve"> una </w:t>
      </w:r>
      <w:r w:rsidRPr="000A499B">
        <w:rPr>
          <w:rFonts w:ascii="Arial Narrow" w:hAnsi="Arial Narrow"/>
          <w:sz w:val="24"/>
          <w:szCs w:val="24"/>
          <w:lang w:val="es-CO"/>
        </w:rPr>
        <w:lastRenderedPageBreak/>
        <w:t>comprensión detallada de los riesgos y oportunidades climáticos, permitiéndoles tomar decisiones informadas en respuesta a los problemas ambientales globales.</w:t>
      </w:r>
    </w:p>
    <w:p w14:paraId="189393BF" w14:textId="1AD1A7E9" w:rsidR="00573BB4" w:rsidRPr="00B94E41" w:rsidRDefault="00573BB4" w:rsidP="00573BB4">
      <w:pPr>
        <w:tabs>
          <w:tab w:val="left" w:pos="720"/>
        </w:tabs>
        <w:spacing w:line="360" w:lineRule="auto"/>
        <w:jc w:val="both"/>
        <w:rPr>
          <w:rFonts w:ascii="Arial Narrow" w:hAnsi="Arial Narrow"/>
          <w:b/>
          <w:bCs/>
          <w:sz w:val="28"/>
          <w:szCs w:val="24"/>
          <w:lang w:val="es-CO"/>
        </w:rPr>
      </w:pPr>
      <w:r w:rsidRPr="00B94E41">
        <w:rPr>
          <w:rFonts w:ascii="Arial Narrow" w:hAnsi="Arial Narrow"/>
          <w:b/>
          <w:bCs/>
          <w:sz w:val="28"/>
          <w:szCs w:val="24"/>
          <w:lang w:val="es-CO"/>
        </w:rPr>
        <w:t>La transformación contable en Colombia: Imp</w:t>
      </w:r>
      <w:r w:rsidR="00B94E41">
        <w:rPr>
          <w:rFonts w:ascii="Arial Narrow" w:hAnsi="Arial Narrow"/>
          <w:b/>
          <w:bCs/>
          <w:sz w:val="28"/>
          <w:szCs w:val="24"/>
          <w:lang w:val="es-CO"/>
        </w:rPr>
        <w:t>lementación de las NIIF S1 y S2</w:t>
      </w:r>
    </w:p>
    <w:p w14:paraId="31E23A1C" w14:textId="77777777" w:rsidR="00BC2347" w:rsidRDefault="00573BB4" w:rsidP="00BC2347">
      <w:pPr>
        <w:pStyle w:val="Prrafodelista"/>
        <w:tabs>
          <w:tab w:val="left" w:pos="5518"/>
        </w:tabs>
        <w:ind w:left="0"/>
        <w:rPr>
          <w:rFonts w:ascii="Arial Narrow" w:hAnsi="Arial Narrow" w:cs="Times New Roman"/>
          <w:sz w:val="24"/>
          <w:szCs w:val="24"/>
        </w:rPr>
      </w:pPr>
      <w:r w:rsidRPr="000A499B">
        <w:rPr>
          <w:rFonts w:ascii="Arial Narrow" w:hAnsi="Arial Narrow" w:cs="Times New Roman"/>
          <w:sz w:val="24"/>
          <w:szCs w:val="24"/>
        </w:rPr>
        <w:t>La contabilidad en Colombia según la Ley</w:t>
      </w:r>
      <w:r w:rsidR="00BC2347">
        <w:rPr>
          <w:rFonts w:ascii="Arial Narrow" w:hAnsi="Arial Narrow" w:cs="Times New Roman"/>
          <w:sz w:val="24"/>
          <w:szCs w:val="24"/>
        </w:rPr>
        <w:t xml:space="preserve"> 1314 de 2009 establece que el Consejo Técnico de la Contaduría Pública, debe asumir la </w:t>
      </w:r>
      <w:r w:rsidRPr="000A499B">
        <w:rPr>
          <w:rFonts w:ascii="Arial Narrow" w:hAnsi="Arial Narrow" w:cs="Times New Roman"/>
          <w:sz w:val="24"/>
          <w:szCs w:val="24"/>
        </w:rPr>
        <w:t>adaptación, búsqueda e investigación de normativa contable que permita el avance de la economía y de la sociedad que</w:t>
      </w:r>
      <w:r w:rsidR="00BC2347">
        <w:rPr>
          <w:rFonts w:ascii="Arial Narrow" w:hAnsi="Arial Narrow" w:cs="Times New Roman"/>
          <w:sz w:val="24"/>
          <w:szCs w:val="24"/>
        </w:rPr>
        <w:t xml:space="preserve"> la integra, junto a su entorno y con ello, a la </w:t>
      </w:r>
      <w:r w:rsidRPr="000A499B">
        <w:rPr>
          <w:rFonts w:ascii="Arial Narrow" w:hAnsi="Arial Narrow" w:cs="Times New Roman"/>
          <w:sz w:val="24"/>
          <w:szCs w:val="24"/>
        </w:rPr>
        <w:t xml:space="preserve">creación del </w:t>
      </w:r>
      <w:r w:rsidR="00BC2347">
        <w:rPr>
          <w:rFonts w:ascii="Arial Narrow" w:hAnsi="Arial Narrow" w:cs="Times New Roman"/>
          <w:sz w:val="24"/>
          <w:szCs w:val="24"/>
        </w:rPr>
        <w:t>Comité Técnico de Expertos e</w:t>
      </w:r>
      <w:r w:rsidR="00BC2347" w:rsidRPr="000A499B">
        <w:rPr>
          <w:rFonts w:ascii="Arial Narrow" w:hAnsi="Arial Narrow" w:cs="Times New Roman"/>
          <w:sz w:val="24"/>
          <w:szCs w:val="24"/>
        </w:rPr>
        <w:t>n Sostenibilidad</w:t>
      </w:r>
      <w:r w:rsidRPr="000A499B">
        <w:rPr>
          <w:rFonts w:ascii="Arial Narrow" w:hAnsi="Arial Narrow" w:cs="Times New Roman"/>
          <w:sz w:val="24"/>
          <w:szCs w:val="24"/>
        </w:rPr>
        <w:t xml:space="preserve">, </w:t>
      </w:r>
      <w:r w:rsidR="00BC2347">
        <w:rPr>
          <w:rFonts w:ascii="Arial Narrow" w:hAnsi="Arial Narrow" w:cs="Times New Roman"/>
          <w:sz w:val="24"/>
          <w:szCs w:val="24"/>
        </w:rPr>
        <w:t xml:space="preserve">que debe, </w:t>
      </w:r>
    </w:p>
    <w:p w14:paraId="42B761CD" w14:textId="52EDE1E1" w:rsidR="00573BB4" w:rsidRPr="00BC2347" w:rsidRDefault="00573BB4" w:rsidP="00BC2347">
      <w:pPr>
        <w:spacing w:line="360" w:lineRule="auto"/>
        <w:ind w:left="567"/>
        <w:jc w:val="both"/>
        <w:rPr>
          <w:rFonts w:ascii="Arial Narrow" w:eastAsia="Arial" w:hAnsi="Arial Narrow" w:cs="Times New Roman"/>
          <w:color w:val="000000"/>
          <w:sz w:val="24"/>
          <w:szCs w:val="24"/>
          <w:lang w:val="es-CO" w:eastAsia="es-CO"/>
        </w:rPr>
      </w:pPr>
      <w:r w:rsidRPr="00BC2347">
        <w:rPr>
          <w:rFonts w:ascii="Arial Narrow" w:eastAsia="Arial" w:hAnsi="Arial Narrow" w:cs="Times New Roman"/>
          <w:color w:val="000000"/>
          <w:sz w:val="24"/>
          <w:szCs w:val="24"/>
          <w:lang w:val="es-CO" w:eastAsia="es-CO"/>
        </w:rPr>
        <w:t>Participar de forma activa y dinámica en la capacidad de medir los aportes empresariales al bien común, directamente relacionado con la incidencia en el cumplimiento de los 17 Objetivos de Desarrollo Sostenible (ODS) aprobados por la ONU en el 2</w:t>
      </w:r>
      <w:r w:rsidR="00BC2347">
        <w:rPr>
          <w:rFonts w:ascii="Arial Narrow" w:eastAsia="Arial" w:hAnsi="Arial Narrow" w:cs="Times New Roman"/>
          <w:color w:val="000000"/>
          <w:sz w:val="24"/>
          <w:szCs w:val="24"/>
          <w:lang w:val="es-CO" w:eastAsia="es-CO"/>
        </w:rPr>
        <w:t>015, hacia la búsqueda de una su</w:t>
      </w:r>
      <w:r w:rsidRPr="00BC2347">
        <w:rPr>
          <w:rFonts w:ascii="Arial Narrow" w:eastAsia="Arial" w:hAnsi="Arial Narrow" w:cs="Times New Roman"/>
          <w:color w:val="000000"/>
          <w:sz w:val="24"/>
          <w:szCs w:val="24"/>
          <w:lang w:val="es-CO" w:eastAsia="es-CO"/>
        </w:rPr>
        <w:t>stentabilidad de bienestar para el planeta, es el objetivo esencial de este comité. (2023)</w:t>
      </w:r>
    </w:p>
    <w:p w14:paraId="102FCC2B" w14:textId="6CFC4186" w:rsidR="00573BB4" w:rsidRPr="00BC2347" w:rsidRDefault="00573BB4" w:rsidP="00BC2347">
      <w:pPr>
        <w:spacing w:line="360" w:lineRule="auto"/>
        <w:jc w:val="both"/>
        <w:rPr>
          <w:rFonts w:ascii="Arial Narrow" w:eastAsia="Arial" w:hAnsi="Arial Narrow" w:cs="Times New Roman"/>
          <w:color w:val="000000"/>
          <w:sz w:val="24"/>
          <w:szCs w:val="24"/>
          <w:lang w:val="es-CO" w:eastAsia="es-CO"/>
        </w:rPr>
      </w:pPr>
      <w:r w:rsidRPr="00BC2347">
        <w:rPr>
          <w:rFonts w:ascii="Arial Narrow" w:eastAsia="Arial" w:hAnsi="Arial Narrow" w:cs="Times New Roman"/>
          <w:color w:val="000000"/>
          <w:sz w:val="24"/>
          <w:szCs w:val="24"/>
          <w:lang w:val="es-CO" w:eastAsia="es-CO"/>
        </w:rPr>
        <w:t>Esta declaración subraya la creciente conciencia de que las empresas, más allá de su función económica, se le añade un papel fundamental en la construcción de un mundo mejor, debido que</w:t>
      </w:r>
      <w:r w:rsidR="00BC2347">
        <w:rPr>
          <w:rFonts w:ascii="Arial Narrow" w:eastAsia="Arial" w:hAnsi="Arial Narrow" w:cs="Times New Roman"/>
          <w:color w:val="000000"/>
          <w:sz w:val="24"/>
          <w:szCs w:val="24"/>
          <w:lang w:val="es-CO" w:eastAsia="es-CO"/>
        </w:rPr>
        <w:t>,</w:t>
      </w:r>
      <w:r w:rsidRPr="00BC2347">
        <w:rPr>
          <w:rFonts w:ascii="Arial Narrow" w:eastAsia="Arial" w:hAnsi="Arial Narrow" w:cs="Times New Roman"/>
          <w:color w:val="000000"/>
          <w:sz w:val="24"/>
          <w:szCs w:val="24"/>
          <w:lang w:val="es-CO" w:eastAsia="es-CO"/>
        </w:rPr>
        <w:t xml:space="preserve"> al medir los aportes empresariales a los ODS, el comité no solo genera información valiosa para la toma de decisiones, sino que también incentiva a las compañías a adoptar prácticas más responsables y alineadas con los desafíos globales.</w:t>
      </w:r>
    </w:p>
    <w:p w14:paraId="157D9FA6" w14:textId="3ECB7E91" w:rsidR="00573BB4" w:rsidRPr="000A499B" w:rsidRDefault="00573BB4" w:rsidP="00573BB4">
      <w:pPr>
        <w:pStyle w:val="Prrafodelista"/>
        <w:tabs>
          <w:tab w:val="left" w:pos="5518"/>
        </w:tabs>
        <w:ind w:left="0"/>
        <w:rPr>
          <w:rFonts w:ascii="Arial Narrow" w:hAnsi="Arial Narrow" w:cs="Times New Roman"/>
          <w:sz w:val="24"/>
          <w:szCs w:val="24"/>
        </w:rPr>
      </w:pPr>
      <w:r w:rsidRPr="000A499B">
        <w:rPr>
          <w:rFonts w:ascii="Arial Narrow" w:hAnsi="Arial Narrow" w:cs="Times New Roman"/>
          <w:sz w:val="24"/>
          <w:szCs w:val="24"/>
        </w:rPr>
        <w:t xml:space="preserve">Este proceso </w:t>
      </w:r>
      <w:r w:rsidRPr="000A499B">
        <w:rPr>
          <w:rFonts w:ascii="Arial Narrow" w:hAnsi="Arial Narrow"/>
          <w:sz w:val="24"/>
          <w:szCs w:val="24"/>
        </w:rPr>
        <w:t xml:space="preserve">de adopción de las NIIF S1 y S2 pone al </w:t>
      </w:r>
      <w:r w:rsidR="00B94E41" w:rsidRPr="000A499B">
        <w:rPr>
          <w:rFonts w:ascii="Arial Narrow" w:hAnsi="Arial Narrow" w:cs="Times New Roman"/>
          <w:sz w:val="24"/>
          <w:szCs w:val="24"/>
        </w:rPr>
        <w:t>Comit</w:t>
      </w:r>
      <w:r w:rsidR="00B94E41">
        <w:rPr>
          <w:rFonts w:ascii="Arial Narrow" w:hAnsi="Arial Narrow" w:cs="Times New Roman"/>
          <w:sz w:val="24"/>
          <w:szCs w:val="24"/>
        </w:rPr>
        <w:t>é Técnico de Expertos e</w:t>
      </w:r>
      <w:r w:rsidR="00B94E41" w:rsidRPr="000A499B">
        <w:rPr>
          <w:rFonts w:ascii="Arial Narrow" w:hAnsi="Arial Narrow" w:cs="Times New Roman"/>
          <w:sz w:val="24"/>
          <w:szCs w:val="24"/>
        </w:rPr>
        <w:t>n Sostenibilidad</w:t>
      </w:r>
      <w:r w:rsidR="00B94E41" w:rsidRPr="000A499B">
        <w:rPr>
          <w:rFonts w:ascii="Arial Narrow" w:hAnsi="Arial Narrow"/>
          <w:sz w:val="24"/>
          <w:szCs w:val="24"/>
        </w:rPr>
        <w:t xml:space="preserve"> </w:t>
      </w:r>
      <w:r w:rsidRPr="000A499B">
        <w:rPr>
          <w:rFonts w:ascii="Arial Narrow" w:hAnsi="Arial Narrow"/>
          <w:sz w:val="24"/>
          <w:szCs w:val="24"/>
        </w:rPr>
        <w:t>a la vanguardia de una investigación y trabajo en conjunto sobre la información financiera sostenible. Al proporcionar una base sólida para evaluar los riesgos y oportunidades relacionados con el clima y otros factores de sostenibilidad, a la hora de llevarlos al sector financiero; debido a que estas normas permiten a su vez tanto a las empresas como a sus inversores para tomar decisiones estratégicas más inf</w:t>
      </w:r>
      <w:r w:rsidR="00B94E41">
        <w:rPr>
          <w:rFonts w:ascii="Arial Narrow" w:hAnsi="Arial Narrow"/>
          <w:sz w:val="24"/>
          <w:szCs w:val="24"/>
        </w:rPr>
        <w:t>ormadas y alineadas con los ODS.</w:t>
      </w:r>
      <w:r w:rsidRPr="000A499B">
        <w:rPr>
          <w:rFonts w:ascii="Arial Narrow" w:hAnsi="Arial Narrow"/>
          <w:sz w:val="24"/>
          <w:szCs w:val="24"/>
        </w:rPr>
        <w:t xml:space="preserve"> Además, la implementación de estas normas como lo afirma Robles</w:t>
      </w:r>
      <w:r w:rsidR="00B94E41">
        <w:rPr>
          <w:rFonts w:ascii="Arial Narrow" w:hAnsi="Arial Narrow"/>
          <w:sz w:val="24"/>
          <w:szCs w:val="24"/>
        </w:rPr>
        <w:t xml:space="preserve"> (</w:t>
      </w:r>
      <w:r w:rsidRPr="000A499B">
        <w:rPr>
          <w:rFonts w:ascii="Arial Narrow" w:hAnsi="Arial Narrow"/>
          <w:sz w:val="24"/>
          <w:szCs w:val="24"/>
        </w:rPr>
        <w:t>2024) refuerza la reputación de las empresas y atrae a inversores que buscan oportunidades de inversión sostenibles.</w:t>
      </w:r>
    </w:p>
    <w:p w14:paraId="0F6269AA" w14:textId="6DDB38EE" w:rsidR="00573BB4" w:rsidRPr="000A499B" w:rsidRDefault="00573BB4" w:rsidP="00573BB4">
      <w:pPr>
        <w:tabs>
          <w:tab w:val="left" w:pos="5518"/>
        </w:tabs>
        <w:spacing w:line="360" w:lineRule="auto"/>
        <w:jc w:val="both"/>
        <w:rPr>
          <w:rFonts w:ascii="Arial Narrow" w:hAnsi="Arial Narrow"/>
          <w:b/>
          <w:bCs/>
          <w:sz w:val="24"/>
          <w:szCs w:val="24"/>
          <w:lang w:val="es-CO"/>
        </w:rPr>
      </w:pPr>
      <w:bookmarkStart w:id="5" w:name="_Hlk173463627"/>
      <w:bookmarkEnd w:id="4"/>
      <w:r w:rsidRPr="00F844DF">
        <w:rPr>
          <w:rFonts w:ascii="Arial Narrow" w:hAnsi="Arial Narrow"/>
          <w:b/>
          <w:bCs/>
          <w:sz w:val="28"/>
          <w:szCs w:val="24"/>
          <w:lang w:val="es-CO"/>
        </w:rPr>
        <w:t>Barreras y desafíos para la implementación de las NIIF S1 y S2 en Colombia</w:t>
      </w:r>
    </w:p>
    <w:bookmarkEnd w:id="5"/>
    <w:p w14:paraId="4D7C67BD" w14:textId="576C2E26" w:rsidR="00573BB4" w:rsidRPr="000A499B" w:rsidRDefault="00573BB4" w:rsidP="00573BB4">
      <w:pPr>
        <w:tabs>
          <w:tab w:val="left" w:pos="5518"/>
        </w:tabs>
        <w:spacing w:line="360" w:lineRule="auto"/>
        <w:jc w:val="both"/>
        <w:rPr>
          <w:rFonts w:ascii="Arial Narrow" w:hAnsi="Arial Narrow"/>
          <w:sz w:val="24"/>
          <w:szCs w:val="24"/>
          <w:lang w:val="es-CO"/>
        </w:rPr>
      </w:pPr>
      <w:r w:rsidRPr="000A499B">
        <w:rPr>
          <w:rFonts w:ascii="Arial Narrow" w:eastAsia="Times New Roman" w:hAnsi="Arial Narrow" w:cs="Times New Roman"/>
          <w:sz w:val="24"/>
          <w:szCs w:val="24"/>
          <w:lang w:val="es-CO" w:eastAsia="es-CO"/>
        </w:rPr>
        <w:t xml:space="preserve">La adopción de las NIIF S1 y S2 es uno de los pasos cruciales hacia alineamientos de las prácticas contables y de sostenibilidad colombianas con los estándares internacionales. A pesar de los </w:t>
      </w:r>
      <w:r w:rsidRPr="000A499B">
        <w:rPr>
          <w:rFonts w:ascii="Arial Narrow" w:eastAsia="Times New Roman" w:hAnsi="Arial Narrow" w:cs="Times New Roman"/>
          <w:sz w:val="24"/>
          <w:szCs w:val="24"/>
          <w:lang w:val="es-CO" w:eastAsia="es-CO"/>
        </w:rPr>
        <w:lastRenderedPageBreak/>
        <w:t>pronósticos optimistas respecto a sus implicaciones y beneficios potenciales, así como una serie de ventajas, como la transparencia, la responsabilidad corporativa y otros, el contexto socioeconómico y regulatorio del país en cuestión, pone varios obstáculos en el camino de la implementación efectiva. Desde la falta de recursos en las micro, pequeñas y medianas empresas</w:t>
      </w:r>
      <w:r w:rsidR="00F844DF">
        <w:rPr>
          <w:rFonts w:ascii="Arial Narrow" w:eastAsia="Times New Roman" w:hAnsi="Arial Narrow" w:cs="Times New Roman"/>
          <w:sz w:val="24"/>
          <w:szCs w:val="24"/>
          <w:lang w:val="es-CO" w:eastAsia="es-CO"/>
        </w:rPr>
        <w:t>,</w:t>
      </w:r>
      <w:r w:rsidRPr="000A499B">
        <w:rPr>
          <w:rFonts w:ascii="Arial Narrow" w:eastAsia="Times New Roman" w:hAnsi="Arial Narrow" w:cs="Times New Roman"/>
          <w:sz w:val="24"/>
          <w:szCs w:val="24"/>
          <w:lang w:val="es-CO" w:eastAsia="es-CO"/>
        </w:rPr>
        <w:t xml:space="preserve"> hasta las desigualdades regionales, estos factores complejizan la posibilidad de pasar a una contabilidad medioambiental; además, la resistencia al cambio y la necesidad de combinar las normativas internacionales con un marco regulatorio nacional que aún no está completamente desarrollado debido a ciertos factores que hacen que todo el proceso sea aún más desafiante. En este acápite, se explorarán estos obstáculos y desafíos.</w:t>
      </w:r>
    </w:p>
    <w:p w14:paraId="38A4945A" w14:textId="0487C488" w:rsidR="00573BB4" w:rsidRPr="000A499B" w:rsidRDefault="00573BB4" w:rsidP="00573BB4">
      <w:pPr>
        <w:tabs>
          <w:tab w:val="left" w:pos="5518"/>
        </w:tabs>
        <w:spacing w:line="360" w:lineRule="auto"/>
        <w:jc w:val="both"/>
        <w:rPr>
          <w:rFonts w:ascii="Arial Narrow" w:hAnsi="Arial Narrow"/>
          <w:sz w:val="24"/>
          <w:szCs w:val="24"/>
          <w:lang w:val="es-CO"/>
        </w:rPr>
      </w:pPr>
      <w:r w:rsidRPr="000A499B">
        <w:rPr>
          <w:rFonts w:ascii="Arial Narrow" w:hAnsi="Arial Narrow"/>
          <w:sz w:val="24"/>
          <w:szCs w:val="24"/>
          <w:lang w:val="es-CO"/>
        </w:rPr>
        <w:t xml:space="preserve">Primeramente, en Colombia según el Ministerio de Comercio, Industria y Turismo (2023) “las microempresas representaron el 95,3% del tejido empresarial del país; las pequeñas empresas participaron con el 3,5%, mientras que las medianas y grandes con el 0,9% y 0,3% del total nacional, respectivamente.” Estos porcentajes son los puntos de partida para analizar el porqué de uno de los desafíos. </w:t>
      </w:r>
      <w:r w:rsidR="00F844DF" w:rsidRPr="000A499B">
        <w:rPr>
          <w:rFonts w:ascii="Arial Narrow" w:hAnsi="Arial Narrow"/>
          <w:sz w:val="24"/>
          <w:szCs w:val="24"/>
          <w:lang w:val="es-CO"/>
        </w:rPr>
        <w:t>La supremacía</w:t>
      </w:r>
      <w:r w:rsidRPr="000A499B">
        <w:rPr>
          <w:rFonts w:ascii="Arial Narrow" w:hAnsi="Arial Narrow"/>
          <w:sz w:val="24"/>
          <w:szCs w:val="24"/>
          <w:lang w:val="es-CO"/>
        </w:rPr>
        <w:t xml:space="preserve"> de la microempresa en el tejido empresarial colombiano, con el 95.3% de sus participantes, se traduce en barreras y desafíos importantes para la implementación de las NIIF S1 y S2 en el país; las cuales</w:t>
      </w:r>
      <w:r w:rsidR="00F844DF">
        <w:rPr>
          <w:rFonts w:ascii="Arial Narrow" w:hAnsi="Arial Narrow"/>
          <w:sz w:val="24"/>
          <w:szCs w:val="24"/>
          <w:lang w:val="es-CO"/>
        </w:rPr>
        <w:t>,</w:t>
      </w:r>
      <w:r w:rsidRPr="000A499B">
        <w:rPr>
          <w:rFonts w:ascii="Arial Narrow" w:hAnsi="Arial Narrow"/>
          <w:sz w:val="24"/>
          <w:szCs w:val="24"/>
          <w:lang w:val="es-CO"/>
        </w:rPr>
        <w:t xml:space="preserve"> como se menciona anteriormente</w:t>
      </w:r>
      <w:r w:rsidR="00F844DF">
        <w:rPr>
          <w:rFonts w:ascii="Arial Narrow" w:hAnsi="Arial Narrow"/>
          <w:sz w:val="24"/>
          <w:szCs w:val="24"/>
          <w:lang w:val="es-CO"/>
        </w:rPr>
        <w:t>,</w:t>
      </w:r>
      <w:r w:rsidRPr="000A499B">
        <w:rPr>
          <w:rFonts w:ascii="Arial Narrow" w:hAnsi="Arial Narrow"/>
          <w:sz w:val="24"/>
          <w:szCs w:val="24"/>
          <w:lang w:val="es-CO"/>
        </w:rPr>
        <w:t xml:space="preserve"> están diseñadas para mejorar la transparencia, medir el impacto ambien</w:t>
      </w:r>
      <w:r w:rsidR="00F844DF">
        <w:rPr>
          <w:rFonts w:ascii="Arial Narrow" w:hAnsi="Arial Narrow"/>
          <w:sz w:val="24"/>
          <w:szCs w:val="24"/>
          <w:lang w:val="es-CO"/>
        </w:rPr>
        <w:t xml:space="preserve">tal realizado por las empresas </w:t>
      </w:r>
      <w:r w:rsidRPr="000A499B">
        <w:rPr>
          <w:rFonts w:ascii="Arial Narrow" w:hAnsi="Arial Narrow"/>
          <w:sz w:val="24"/>
          <w:szCs w:val="24"/>
          <w:lang w:val="es-CO"/>
        </w:rPr>
        <w:t>y la comparabilid</w:t>
      </w:r>
      <w:r w:rsidR="00F844DF">
        <w:rPr>
          <w:rFonts w:ascii="Arial Narrow" w:hAnsi="Arial Narrow"/>
          <w:sz w:val="24"/>
          <w:szCs w:val="24"/>
          <w:lang w:val="es-CO"/>
        </w:rPr>
        <w:t>ad de la información financiera. E</w:t>
      </w:r>
      <w:r w:rsidRPr="000A499B">
        <w:rPr>
          <w:rFonts w:ascii="Arial Narrow" w:hAnsi="Arial Narrow"/>
          <w:sz w:val="24"/>
          <w:szCs w:val="24"/>
          <w:lang w:val="es-CO"/>
        </w:rPr>
        <w:t xml:space="preserve">stas normas enfrentan obstáculos considerables en un entorno empresarial caracterizado por la presencia de pequeñas unidades de negocio con recursos limitados. </w:t>
      </w:r>
    </w:p>
    <w:p w14:paraId="1CDC209B" w14:textId="4704566A" w:rsidR="00573BB4" w:rsidRPr="000A499B" w:rsidRDefault="00BE6AE6" w:rsidP="00573BB4">
      <w:pPr>
        <w:tabs>
          <w:tab w:val="left" w:pos="5518"/>
        </w:tabs>
        <w:spacing w:line="360" w:lineRule="auto"/>
        <w:jc w:val="both"/>
        <w:rPr>
          <w:rFonts w:ascii="Arial Narrow" w:hAnsi="Arial Narrow"/>
          <w:sz w:val="24"/>
          <w:szCs w:val="24"/>
          <w:lang w:val="es-CO"/>
        </w:rPr>
      </w:pPr>
      <w:r>
        <w:rPr>
          <w:rFonts w:ascii="Arial Narrow" w:hAnsi="Arial Narrow"/>
          <w:sz w:val="24"/>
          <w:szCs w:val="24"/>
          <w:lang w:val="es-CO"/>
        </w:rPr>
        <w:t>Con esta perspectiva,</w:t>
      </w:r>
      <w:r w:rsidR="00573BB4" w:rsidRPr="000A499B">
        <w:rPr>
          <w:rFonts w:ascii="Arial Narrow" w:hAnsi="Arial Narrow"/>
          <w:sz w:val="24"/>
          <w:szCs w:val="24"/>
          <w:lang w:val="es-CO"/>
        </w:rPr>
        <w:t xml:space="preserve"> muchas microempresas no cuentan con la capacidad financiera y técnica suficiente para implementar las normas NIIF S1 y S2</w:t>
      </w:r>
      <w:r>
        <w:rPr>
          <w:rFonts w:ascii="Arial Narrow" w:hAnsi="Arial Narrow"/>
          <w:sz w:val="24"/>
          <w:szCs w:val="24"/>
          <w:lang w:val="es-CO"/>
        </w:rPr>
        <w:t>, d</w:t>
      </w:r>
      <w:r w:rsidR="00573BB4" w:rsidRPr="000A499B">
        <w:rPr>
          <w:rFonts w:ascii="Arial Narrow" w:hAnsi="Arial Narrow"/>
          <w:sz w:val="24"/>
          <w:szCs w:val="24"/>
          <w:lang w:val="es-CO"/>
        </w:rPr>
        <w:t>ado que los estándares en cuestión requieren de una inversión en capacitación técnica, tecnológica y asesoramiento especializado,</w:t>
      </w:r>
      <w:r>
        <w:rPr>
          <w:rFonts w:ascii="Arial Narrow" w:hAnsi="Arial Narrow"/>
          <w:sz w:val="24"/>
          <w:szCs w:val="24"/>
          <w:lang w:val="es-CO"/>
        </w:rPr>
        <w:t xml:space="preserve"> y</w:t>
      </w:r>
      <w:r w:rsidR="00573BB4" w:rsidRPr="000A499B">
        <w:rPr>
          <w:rFonts w:ascii="Arial Narrow" w:hAnsi="Arial Narrow"/>
          <w:sz w:val="24"/>
          <w:szCs w:val="24"/>
          <w:lang w:val="es-CO"/>
        </w:rPr>
        <w:t xml:space="preserve"> muchas </w:t>
      </w:r>
      <w:r>
        <w:rPr>
          <w:rFonts w:ascii="Arial Narrow" w:hAnsi="Arial Narrow"/>
          <w:sz w:val="24"/>
          <w:szCs w:val="24"/>
          <w:lang w:val="es-CO"/>
        </w:rPr>
        <w:t xml:space="preserve">de ellas </w:t>
      </w:r>
      <w:r w:rsidR="00573BB4" w:rsidRPr="000A499B">
        <w:rPr>
          <w:rFonts w:ascii="Arial Narrow" w:hAnsi="Arial Narrow"/>
          <w:sz w:val="24"/>
          <w:szCs w:val="24"/>
          <w:lang w:val="es-CO"/>
        </w:rPr>
        <w:t>no pueden permitírselas, ya que operan con márg</w:t>
      </w:r>
      <w:r>
        <w:rPr>
          <w:rFonts w:ascii="Arial Narrow" w:hAnsi="Arial Narrow"/>
          <w:sz w:val="24"/>
          <w:szCs w:val="24"/>
          <w:lang w:val="es-CO"/>
        </w:rPr>
        <w:t xml:space="preserve">enes de ganancia muy ajustados y </w:t>
      </w:r>
      <w:r w:rsidR="00573BB4" w:rsidRPr="000A499B">
        <w:rPr>
          <w:rFonts w:ascii="Arial Narrow" w:hAnsi="Arial Narrow"/>
          <w:sz w:val="24"/>
          <w:szCs w:val="24"/>
          <w:lang w:val="es-CO"/>
        </w:rPr>
        <w:t xml:space="preserve">la falta de recursos impide que tales entidades cumplan de manera apropiada con los requisitos normativos internacionales, Además, la baja participación de pequeñas (3.5%), medianas (0.9%) y grandes empresas (0.3%) en el tejido empresarial nacional subraya una falta de escalabilidad y crecimiento empresarial que agrava los desafíos de la implementación de las NIIF S1 y S2. </w:t>
      </w:r>
    </w:p>
    <w:p w14:paraId="43DBA0F7" w14:textId="77777777" w:rsidR="00573BB4" w:rsidRPr="000A499B" w:rsidRDefault="00573BB4" w:rsidP="00573BB4">
      <w:pPr>
        <w:tabs>
          <w:tab w:val="left" w:pos="5518"/>
        </w:tabs>
        <w:spacing w:line="360" w:lineRule="auto"/>
        <w:jc w:val="both"/>
        <w:rPr>
          <w:rFonts w:ascii="Arial Narrow" w:hAnsi="Arial Narrow"/>
          <w:sz w:val="24"/>
          <w:szCs w:val="24"/>
          <w:lang w:val="es-CO"/>
        </w:rPr>
      </w:pPr>
      <w:r w:rsidRPr="000A499B">
        <w:rPr>
          <w:rFonts w:ascii="Arial Narrow" w:hAnsi="Arial Narrow"/>
          <w:sz w:val="24"/>
          <w:szCs w:val="24"/>
          <w:lang w:val="es-CO"/>
        </w:rPr>
        <w:t xml:space="preserve">Es importante resaltar que las empresas más grandes y medianas suelen tener mayores capacidades y recursos para adoptar y mantener prácticas contables avanzadas. Sin embargo, con tan pocas </w:t>
      </w:r>
      <w:r w:rsidRPr="000A499B">
        <w:rPr>
          <w:rFonts w:ascii="Arial Narrow" w:hAnsi="Arial Narrow"/>
          <w:sz w:val="24"/>
          <w:szCs w:val="24"/>
          <w:lang w:val="es-CO"/>
        </w:rPr>
        <w:lastRenderedPageBreak/>
        <w:t>empresas en estas categorías, la responsabilidad de cumplir con las normas recae desproporcionadamente sobre microempresas que no están equipadas para hacerlo.</w:t>
      </w:r>
    </w:p>
    <w:p w14:paraId="5BBB0895" w14:textId="77777777" w:rsidR="00573BB4" w:rsidRPr="000A499B" w:rsidRDefault="00573BB4" w:rsidP="00573BB4">
      <w:pPr>
        <w:tabs>
          <w:tab w:val="left" w:pos="5518"/>
        </w:tabs>
        <w:spacing w:line="360" w:lineRule="auto"/>
        <w:jc w:val="both"/>
        <w:rPr>
          <w:rFonts w:ascii="Arial Narrow" w:hAnsi="Arial Narrow" w:cs="Open Sans"/>
          <w:sz w:val="24"/>
          <w:szCs w:val="24"/>
          <w:shd w:val="clear" w:color="auto" w:fill="FFFFFF"/>
          <w:lang w:val="es-CO"/>
        </w:rPr>
      </w:pPr>
      <w:r w:rsidRPr="000A499B">
        <w:rPr>
          <w:rFonts w:ascii="Arial Narrow" w:hAnsi="Arial Narrow" w:cs="Open Sans"/>
          <w:sz w:val="24"/>
          <w:szCs w:val="24"/>
          <w:shd w:val="clear" w:color="auto" w:fill="FFFFFF"/>
          <w:lang w:val="es-CO"/>
        </w:rPr>
        <w:t xml:space="preserve">Teniendo en cuenta lo mencionado en el acápite anterior, las NIIF S1 y NIIF S2 tienen ciertos requerimientos especiales para poder ser publicados por las organizaciones, estos requerimientos pueden llegar a ser un desafío debido a la falta de conocimiento técnico y capacitación en las nuevas normas; otro desafío crucial es que las NIIF S1 y NIIF S2 también exigen un conocimiento profundo de los riesgos y oportunidades relacionados con la sostenibilidad y el clima; la formación del personal y la contratación de expertos en sostenibilidad serán indispensables, pero será costosa y difícil de obtener a corto plazo </w:t>
      </w:r>
    </w:p>
    <w:p w14:paraId="314528B4" w14:textId="77777777" w:rsidR="00573BB4" w:rsidRPr="000A499B" w:rsidRDefault="00573BB4" w:rsidP="00573BB4">
      <w:pPr>
        <w:tabs>
          <w:tab w:val="left" w:pos="5518"/>
        </w:tabs>
        <w:spacing w:line="360" w:lineRule="auto"/>
        <w:jc w:val="both"/>
        <w:rPr>
          <w:rFonts w:ascii="Arial Narrow" w:hAnsi="Arial Narrow" w:cs="Open Sans"/>
          <w:sz w:val="24"/>
          <w:szCs w:val="24"/>
          <w:shd w:val="clear" w:color="auto" w:fill="FFFFFF"/>
          <w:lang w:val="es-CO"/>
        </w:rPr>
      </w:pPr>
      <w:r w:rsidRPr="000A499B">
        <w:rPr>
          <w:rFonts w:ascii="Arial Narrow" w:hAnsi="Arial Narrow" w:cs="Open Sans"/>
          <w:sz w:val="24"/>
          <w:szCs w:val="24"/>
          <w:shd w:val="clear" w:color="auto" w:fill="FFFFFF"/>
          <w:lang w:val="es-CO"/>
        </w:rPr>
        <w:t xml:space="preserve">Como desafío secundario se encuentra la desigualdad en las diversas regiones del país. Según las Naciones Unidas para el Desarrollo (2023), “por varias décadas Colombia ha presentado alta desigualdad y baja productividad. Estos dos fenómenos han restringido la generación de riqueza y el crecimiento del país”. Haciendo una deducción de esto, es evidente que las desigualdades regionales no solo afectan el desarrollo económico general, sino que también complican la implementación de nuevas normativas, como las NIIF S1 y S2, para hablar en detalle acerca del porque afecta la implementación de la normativa es necesario adentrarse en este desafío. </w:t>
      </w:r>
    </w:p>
    <w:p w14:paraId="399EBC23" w14:textId="75FD93A5" w:rsidR="00573BB4" w:rsidRPr="000A499B" w:rsidRDefault="00573BB4" w:rsidP="00573BB4">
      <w:pPr>
        <w:tabs>
          <w:tab w:val="left" w:pos="5518"/>
        </w:tabs>
        <w:spacing w:line="360" w:lineRule="auto"/>
        <w:jc w:val="both"/>
        <w:rPr>
          <w:rFonts w:ascii="Arial Narrow" w:hAnsi="Arial Narrow" w:cs="Open Sans"/>
          <w:sz w:val="24"/>
          <w:szCs w:val="24"/>
          <w:shd w:val="clear" w:color="auto" w:fill="FFFFFF"/>
          <w:lang w:val="es-CO"/>
        </w:rPr>
      </w:pPr>
      <w:r w:rsidRPr="000A499B">
        <w:rPr>
          <w:rFonts w:ascii="Arial Narrow" w:hAnsi="Arial Narrow" w:cs="Open Sans"/>
          <w:sz w:val="24"/>
          <w:szCs w:val="24"/>
          <w:shd w:val="clear" w:color="auto" w:fill="FFFFFF"/>
          <w:lang w:val="es-CO"/>
        </w:rPr>
        <w:t>Para empezar, la desigualdad en el desarrollo económico son un factor crucial en la implementación de las NIIF S1 y S2. Por consiguiente, las ciudades</w:t>
      </w:r>
      <w:r w:rsidR="00BE6AE6">
        <w:rPr>
          <w:rFonts w:ascii="Arial Narrow" w:hAnsi="Arial Narrow" w:cs="Open Sans"/>
          <w:sz w:val="24"/>
          <w:szCs w:val="24"/>
          <w:shd w:val="clear" w:color="auto" w:fill="FFFFFF"/>
          <w:lang w:val="es-CO"/>
        </w:rPr>
        <w:t xml:space="preserve"> más grandes</w:t>
      </w:r>
      <w:r w:rsidRPr="000A499B">
        <w:rPr>
          <w:rFonts w:ascii="Arial Narrow" w:hAnsi="Arial Narrow" w:cs="Open Sans"/>
          <w:sz w:val="24"/>
          <w:szCs w:val="24"/>
          <w:shd w:val="clear" w:color="auto" w:fill="FFFFFF"/>
          <w:lang w:val="es-CO"/>
        </w:rPr>
        <w:t xml:space="preserve"> tienen economías más robustas y diversificadas, lo que les permite contar con más recursos financieros y humanos, por lo cual, estas regiones están mejor posicionadas para asumir los costos asociados con la adopción de nuevas normativas contables y de sostenibilidad. En contraste, las zonas rurales y periféricas las cuales se enfrentan limitaciones económicas significativas, con menor acceso a capital y una prevalencia de pequeñas empresas que carecen de la capacidad financiera para invertir en la adopción de estos estándares; los cuales, como fue mencionado anteriormente, son costosos.</w:t>
      </w:r>
    </w:p>
    <w:p w14:paraId="19A45891" w14:textId="608DF4F9" w:rsidR="00573BB4" w:rsidRPr="000A499B" w:rsidRDefault="00573BB4" w:rsidP="00573BB4">
      <w:pPr>
        <w:tabs>
          <w:tab w:val="left" w:pos="5518"/>
        </w:tabs>
        <w:spacing w:line="360" w:lineRule="auto"/>
        <w:jc w:val="both"/>
        <w:rPr>
          <w:rFonts w:ascii="Arial Narrow" w:hAnsi="Arial Narrow" w:cs="Open Sans"/>
          <w:sz w:val="24"/>
          <w:szCs w:val="24"/>
          <w:shd w:val="clear" w:color="auto" w:fill="FFFFFF"/>
          <w:lang w:val="es-CO"/>
        </w:rPr>
      </w:pPr>
      <w:r w:rsidRPr="000A499B">
        <w:rPr>
          <w:rFonts w:ascii="Arial Narrow" w:hAnsi="Arial Narrow" w:cs="Open Sans"/>
          <w:sz w:val="24"/>
          <w:szCs w:val="24"/>
          <w:shd w:val="clear" w:color="auto" w:fill="FFFFFF"/>
          <w:lang w:val="es-CO"/>
        </w:rPr>
        <w:t>Dentro de este orden de ideas, la infraestructura educativa es otro factor crítico que afecta la adopción de las NIIF S1 y S2;</w:t>
      </w:r>
      <w:r w:rsidR="005A1646">
        <w:rPr>
          <w:rFonts w:ascii="Arial Narrow" w:hAnsi="Arial Narrow" w:cs="Open Sans"/>
          <w:sz w:val="24"/>
          <w:szCs w:val="24"/>
          <w:shd w:val="clear" w:color="auto" w:fill="FFFFFF"/>
          <w:lang w:val="es-CO"/>
        </w:rPr>
        <w:t xml:space="preserve"> c</w:t>
      </w:r>
      <w:r w:rsidRPr="000A499B">
        <w:rPr>
          <w:rFonts w:ascii="Arial Narrow" w:hAnsi="Arial Narrow" w:cs="Open Sans"/>
          <w:sz w:val="24"/>
          <w:szCs w:val="24"/>
          <w:shd w:val="clear" w:color="auto" w:fill="FFFFFF"/>
          <w:lang w:val="es-CO"/>
        </w:rPr>
        <w:t>omo consecuencia se encuentra que</w:t>
      </w:r>
      <w:r w:rsidR="005A1646">
        <w:rPr>
          <w:rFonts w:ascii="Arial Narrow" w:hAnsi="Arial Narrow" w:cs="Open Sans"/>
          <w:sz w:val="24"/>
          <w:szCs w:val="24"/>
          <w:shd w:val="clear" w:color="auto" w:fill="FFFFFF"/>
          <w:lang w:val="es-CO"/>
        </w:rPr>
        <w:t>, las grandes ciudades cuenta</w:t>
      </w:r>
      <w:r w:rsidRPr="000A499B">
        <w:rPr>
          <w:rFonts w:ascii="Arial Narrow" w:hAnsi="Arial Narrow" w:cs="Open Sans"/>
          <w:sz w:val="24"/>
          <w:szCs w:val="24"/>
          <w:shd w:val="clear" w:color="auto" w:fill="FFFFFF"/>
          <w:lang w:val="es-CO"/>
        </w:rPr>
        <w:t xml:space="preserve">n con mejores instituciones educativas y programas de formación continua, lo que facilita la capacitación de profesionales en las nuevas normativas; </w:t>
      </w:r>
      <w:r w:rsidR="005A1646">
        <w:rPr>
          <w:rFonts w:ascii="Arial Narrow" w:hAnsi="Arial Narrow" w:cs="Open Sans"/>
          <w:sz w:val="24"/>
          <w:szCs w:val="24"/>
          <w:shd w:val="clear" w:color="auto" w:fill="FFFFFF"/>
          <w:lang w:val="es-CO"/>
        </w:rPr>
        <w:t>al</w:t>
      </w:r>
      <w:r w:rsidRPr="000A499B">
        <w:rPr>
          <w:rFonts w:ascii="Arial Narrow" w:hAnsi="Arial Narrow" w:cs="Open Sans"/>
          <w:sz w:val="24"/>
          <w:szCs w:val="24"/>
          <w:shd w:val="clear" w:color="auto" w:fill="FFFFFF"/>
          <w:lang w:val="es-CO"/>
        </w:rPr>
        <w:t xml:space="preserve"> contrario de las regiones menos desarrolladas, en donde </w:t>
      </w:r>
      <w:r w:rsidRPr="000A499B">
        <w:rPr>
          <w:rFonts w:ascii="Arial Narrow" w:hAnsi="Arial Narrow" w:cs="Open Sans"/>
          <w:sz w:val="24"/>
          <w:szCs w:val="24"/>
          <w:shd w:val="clear" w:color="auto" w:fill="FFFFFF"/>
          <w:lang w:val="es-CO"/>
        </w:rPr>
        <w:lastRenderedPageBreak/>
        <w:t>la falta de acceso a educación y capacitación especializada impide que siquiera en algunos casos se formen  los profesionales de la contabilidad y se actualicen para adquirir las habilidades necesarias para implementar los estándares internacionales. La escasez de talento cualificado en estas áreas representa una barrera significativa para la adopción efectiva de las NIIF S1 y S2</w:t>
      </w:r>
    </w:p>
    <w:p w14:paraId="50E681F3" w14:textId="55ED32A6" w:rsidR="00573BB4" w:rsidRPr="000A499B" w:rsidRDefault="00573BB4" w:rsidP="00573BB4">
      <w:pPr>
        <w:tabs>
          <w:tab w:val="left" w:pos="5518"/>
        </w:tabs>
        <w:spacing w:line="360" w:lineRule="auto"/>
        <w:jc w:val="both"/>
        <w:rPr>
          <w:rFonts w:ascii="Arial Narrow" w:hAnsi="Arial Narrow" w:cs="Open Sans"/>
          <w:sz w:val="24"/>
          <w:szCs w:val="24"/>
          <w:shd w:val="clear" w:color="auto" w:fill="FFFFFF"/>
          <w:lang w:val="es-CO"/>
        </w:rPr>
      </w:pPr>
      <w:r w:rsidRPr="000A499B">
        <w:rPr>
          <w:rFonts w:ascii="Arial Narrow" w:hAnsi="Arial Narrow" w:cs="Open Sans"/>
          <w:sz w:val="24"/>
          <w:szCs w:val="24"/>
          <w:shd w:val="clear" w:color="auto" w:fill="FFFFFF"/>
          <w:lang w:val="es-CO"/>
        </w:rPr>
        <w:t>Concretizando lo planteado en este acápite, la aplicación de la NIIF S1 y S2 en Colombia entraría en conflicto con varios problemas que dificultan su implementación. A pesar de la promesa de estas reglas de mejorar la contabilidad del país con respecto a la transparencia y la sostenibilidad, existe una serie de problemas debidos a la situación socioeconómica colombiana. La predominancia de</w:t>
      </w:r>
      <w:r w:rsidR="00980827">
        <w:rPr>
          <w:rFonts w:ascii="Arial Narrow" w:hAnsi="Arial Narrow" w:cs="Open Sans"/>
          <w:sz w:val="24"/>
          <w:szCs w:val="24"/>
          <w:shd w:val="clear" w:color="auto" w:fill="FFFFFF"/>
          <w:lang w:val="es-CO"/>
        </w:rPr>
        <w:t xml:space="preserve"> las microempresas en Colombia</w:t>
      </w:r>
      <w:r w:rsidRPr="000A499B">
        <w:rPr>
          <w:rFonts w:ascii="Arial Narrow" w:hAnsi="Arial Narrow" w:cs="Open Sans"/>
          <w:sz w:val="24"/>
          <w:szCs w:val="24"/>
          <w:shd w:val="clear" w:color="auto" w:fill="FFFFFF"/>
          <w:lang w:val="es-CO"/>
        </w:rPr>
        <w:t>, la falta de inversión en habilidades tecnológicas y de asesoramiento conduce a que las microempresa</w:t>
      </w:r>
      <w:r w:rsidR="00980827">
        <w:rPr>
          <w:rFonts w:ascii="Arial Narrow" w:hAnsi="Arial Narrow" w:cs="Open Sans"/>
          <w:sz w:val="24"/>
          <w:szCs w:val="24"/>
          <w:shd w:val="clear" w:color="auto" w:fill="FFFFFF"/>
          <w:lang w:val="es-CO"/>
        </w:rPr>
        <w:t>s trabajen con márgenes mínimos, l</w:t>
      </w:r>
      <w:r w:rsidRPr="000A499B">
        <w:rPr>
          <w:rFonts w:ascii="Arial Narrow" w:hAnsi="Arial Narrow" w:cs="Open Sans"/>
          <w:sz w:val="24"/>
          <w:szCs w:val="24"/>
          <w:shd w:val="clear" w:color="auto" w:fill="FFFFFF"/>
          <w:lang w:val="es-CO"/>
        </w:rPr>
        <w:t>a disgregación de las empresas en Colombia hace que sea aún más difícil aplicar las NIIF S1 y S2 porque requieren muchos recursos y una sabiduría adicional. La falta de empresas medianas y grandes, que a menudo pueden permitirse implementar prácticas más avanzada</w:t>
      </w:r>
      <w:r w:rsidR="00980827">
        <w:rPr>
          <w:rFonts w:ascii="Arial Narrow" w:hAnsi="Arial Narrow" w:cs="Open Sans"/>
          <w:sz w:val="24"/>
          <w:szCs w:val="24"/>
          <w:shd w:val="clear" w:color="auto" w:fill="FFFFFF"/>
          <w:lang w:val="es-CO"/>
        </w:rPr>
        <w:t>s, también empeora la situación y u</w:t>
      </w:r>
      <w:r w:rsidRPr="000A499B">
        <w:rPr>
          <w:rFonts w:ascii="Arial Narrow" w:hAnsi="Arial Narrow" w:cs="Open Sans"/>
          <w:sz w:val="24"/>
          <w:szCs w:val="24"/>
          <w:shd w:val="clear" w:color="auto" w:fill="FFFFFF"/>
          <w:lang w:val="es-CO"/>
        </w:rPr>
        <w:t xml:space="preserve">n problema adicional es la desigualdad regional en Colombia, que refleja un desarrollo económico desigual. </w:t>
      </w:r>
      <w:bookmarkEnd w:id="2"/>
    </w:p>
    <w:p w14:paraId="361427DC" w14:textId="1F40985A" w:rsidR="00573BB4" w:rsidRPr="00980827" w:rsidRDefault="00573BB4" w:rsidP="00573BB4">
      <w:pPr>
        <w:tabs>
          <w:tab w:val="left" w:pos="5518"/>
        </w:tabs>
        <w:spacing w:line="360" w:lineRule="auto"/>
        <w:jc w:val="both"/>
        <w:rPr>
          <w:rFonts w:ascii="Arial Narrow" w:hAnsi="Arial Narrow" w:cs="Open Sans"/>
          <w:b/>
          <w:bCs/>
          <w:sz w:val="28"/>
          <w:szCs w:val="24"/>
          <w:shd w:val="clear" w:color="auto" w:fill="FFFFFF"/>
          <w:lang w:val="es-CO"/>
        </w:rPr>
      </w:pPr>
      <w:r w:rsidRPr="00980827">
        <w:rPr>
          <w:rFonts w:ascii="Arial Narrow" w:hAnsi="Arial Narrow" w:cs="Open Sans"/>
          <w:b/>
          <w:bCs/>
          <w:sz w:val="28"/>
          <w:szCs w:val="24"/>
          <w:shd w:val="clear" w:color="auto" w:fill="FFFFFF"/>
          <w:lang w:val="es-CO"/>
        </w:rPr>
        <w:t>Conclusiones</w:t>
      </w:r>
    </w:p>
    <w:p w14:paraId="3838ED97" w14:textId="2672DF3A" w:rsidR="00573BB4" w:rsidRPr="000A499B" w:rsidRDefault="00573BB4" w:rsidP="00573BB4">
      <w:pPr>
        <w:tabs>
          <w:tab w:val="left" w:pos="5518"/>
        </w:tabs>
        <w:spacing w:line="360" w:lineRule="auto"/>
        <w:jc w:val="both"/>
        <w:rPr>
          <w:rFonts w:ascii="Arial Narrow" w:hAnsi="Arial Narrow"/>
          <w:sz w:val="24"/>
          <w:szCs w:val="24"/>
          <w:lang w:val="es-CO"/>
        </w:rPr>
      </w:pPr>
      <w:r w:rsidRPr="000A499B">
        <w:rPr>
          <w:rFonts w:ascii="Arial Narrow" w:hAnsi="Arial Narrow" w:cs="Times New Roman"/>
          <w:sz w:val="24"/>
          <w:szCs w:val="24"/>
          <w:lang w:val="es-CO"/>
        </w:rPr>
        <w:t>Para finalizar, es imprescindible mencionar la razón por la cual la contabilidad es ahora una parte vital para la medición del daño medioambiental y la sostenibilidad, debido a que proporciona un marco estructurado para medir, registrar y reportar el impacto ambiental y socia</w:t>
      </w:r>
      <w:r w:rsidR="00980827">
        <w:rPr>
          <w:rFonts w:ascii="Arial Narrow" w:hAnsi="Arial Narrow" w:cs="Times New Roman"/>
          <w:sz w:val="24"/>
          <w:szCs w:val="24"/>
          <w:lang w:val="es-CO"/>
        </w:rPr>
        <w:t xml:space="preserve">l de las actividades económicas. </w:t>
      </w:r>
      <w:r w:rsidRPr="000A499B">
        <w:rPr>
          <w:rFonts w:ascii="Arial Narrow" w:hAnsi="Arial Narrow"/>
          <w:sz w:val="24"/>
          <w:szCs w:val="24"/>
          <w:lang w:val="es-CO"/>
        </w:rPr>
        <w:t>Por lo cual la creación de estándares internacionales como ISO 14001 y GRI</w:t>
      </w:r>
      <w:r w:rsidR="00980827">
        <w:rPr>
          <w:rFonts w:ascii="Arial Narrow" w:hAnsi="Arial Narrow"/>
          <w:sz w:val="24"/>
          <w:szCs w:val="24"/>
          <w:lang w:val="es-CO"/>
        </w:rPr>
        <w:t>,</w:t>
      </w:r>
      <w:r w:rsidRPr="000A499B">
        <w:rPr>
          <w:rFonts w:ascii="Arial Narrow" w:hAnsi="Arial Narrow"/>
          <w:sz w:val="24"/>
          <w:szCs w:val="24"/>
          <w:lang w:val="es-CO"/>
        </w:rPr>
        <w:t xml:space="preserve"> ha permitido a las organizaciones gestionar e informar mejor su impacto ambiental; explicado de otra forma, estos principios de sostenibilidad en la contabilidad reflejan una creciente responsabilidad empresarial y promueven prácticas más transparentes y sostenibles.</w:t>
      </w:r>
    </w:p>
    <w:p w14:paraId="7AFF836F" w14:textId="4C269B02" w:rsidR="00573BB4" w:rsidRPr="000A499B" w:rsidRDefault="00573BB4" w:rsidP="00573BB4">
      <w:pPr>
        <w:tabs>
          <w:tab w:val="left" w:pos="5518"/>
        </w:tabs>
        <w:spacing w:line="360" w:lineRule="auto"/>
        <w:jc w:val="both"/>
        <w:rPr>
          <w:rFonts w:ascii="Arial Narrow" w:hAnsi="Arial Narrow"/>
          <w:sz w:val="24"/>
          <w:szCs w:val="24"/>
          <w:lang w:val="es-CO"/>
        </w:rPr>
      </w:pPr>
      <w:r w:rsidRPr="000A499B">
        <w:rPr>
          <w:rFonts w:ascii="Arial Narrow" w:hAnsi="Arial Narrow"/>
          <w:sz w:val="24"/>
          <w:szCs w:val="24"/>
          <w:lang w:val="es-CO"/>
        </w:rPr>
        <w:t xml:space="preserve">Sin embargo, la implementación de las NIIF </w:t>
      </w:r>
      <w:r w:rsidR="00980827" w:rsidRPr="000A499B">
        <w:rPr>
          <w:rFonts w:ascii="Arial Narrow" w:hAnsi="Arial Narrow"/>
          <w:sz w:val="24"/>
          <w:szCs w:val="24"/>
          <w:lang w:val="es-CO"/>
        </w:rPr>
        <w:t xml:space="preserve">S1 </w:t>
      </w:r>
      <w:r w:rsidR="00980827">
        <w:rPr>
          <w:rFonts w:ascii="Arial Narrow" w:hAnsi="Arial Narrow"/>
          <w:sz w:val="24"/>
          <w:szCs w:val="24"/>
          <w:lang w:val="es-CO"/>
        </w:rPr>
        <w:t>y</w:t>
      </w:r>
      <w:r w:rsidR="00980827" w:rsidRPr="000A499B">
        <w:rPr>
          <w:rFonts w:ascii="Arial Narrow" w:hAnsi="Arial Narrow"/>
          <w:sz w:val="24"/>
          <w:szCs w:val="24"/>
          <w:lang w:val="es-CO"/>
        </w:rPr>
        <w:t xml:space="preserve"> S2 </w:t>
      </w:r>
      <w:r w:rsidRPr="000A499B">
        <w:rPr>
          <w:rFonts w:ascii="Arial Narrow" w:hAnsi="Arial Narrow"/>
          <w:sz w:val="24"/>
          <w:szCs w:val="24"/>
          <w:lang w:val="es-CO"/>
        </w:rPr>
        <w:t>en Colombia tienen un camino largo por recorrer, el gobierno ha acudi</w:t>
      </w:r>
      <w:r w:rsidR="00980827">
        <w:rPr>
          <w:rFonts w:ascii="Arial Narrow" w:hAnsi="Arial Narrow"/>
          <w:sz w:val="24"/>
          <w:szCs w:val="24"/>
          <w:lang w:val="es-CO"/>
        </w:rPr>
        <w:t>do</w:t>
      </w:r>
      <w:r w:rsidRPr="000A499B">
        <w:rPr>
          <w:rFonts w:ascii="Arial Narrow" w:hAnsi="Arial Narrow"/>
          <w:sz w:val="24"/>
          <w:szCs w:val="24"/>
          <w:lang w:val="es-CO"/>
        </w:rPr>
        <w:t xml:space="preserve"> a distintas estrategias a través de instituciones independientes como lo son el CTCP, </w:t>
      </w:r>
      <w:r w:rsidR="00980827">
        <w:rPr>
          <w:rFonts w:ascii="Arial Narrow" w:hAnsi="Arial Narrow"/>
          <w:sz w:val="24"/>
          <w:szCs w:val="24"/>
          <w:lang w:val="es-CO"/>
        </w:rPr>
        <w:t>quien</w:t>
      </w:r>
      <w:r w:rsidRPr="000A499B">
        <w:rPr>
          <w:rFonts w:ascii="Arial Narrow" w:hAnsi="Arial Narrow"/>
          <w:sz w:val="24"/>
          <w:szCs w:val="24"/>
          <w:lang w:val="es-CO"/>
        </w:rPr>
        <w:t xml:space="preserve"> lleva la delantera a través del </w:t>
      </w:r>
      <w:r w:rsidR="00980827">
        <w:rPr>
          <w:rFonts w:ascii="Arial Narrow" w:hAnsi="Arial Narrow"/>
          <w:sz w:val="24"/>
          <w:szCs w:val="24"/>
          <w:lang w:val="es-CO"/>
        </w:rPr>
        <w:t>Comité Técnico de Expertos e</w:t>
      </w:r>
      <w:r w:rsidR="00980827" w:rsidRPr="000A499B">
        <w:rPr>
          <w:rFonts w:ascii="Arial Narrow" w:hAnsi="Arial Narrow"/>
          <w:sz w:val="24"/>
          <w:szCs w:val="24"/>
          <w:lang w:val="es-CO"/>
        </w:rPr>
        <w:t>n Sostenibilidad</w:t>
      </w:r>
      <w:r w:rsidRPr="000A499B">
        <w:rPr>
          <w:rFonts w:ascii="Arial Narrow" w:hAnsi="Arial Narrow"/>
          <w:sz w:val="24"/>
          <w:szCs w:val="24"/>
          <w:lang w:val="es-CO"/>
        </w:rPr>
        <w:t>, que tiene la tarea de buscar e investigar todo lo relacionado acerca de cómo debe tratarse esta normativa en cuestiones de sostenibilidad en el ámbito contable.</w:t>
      </w:r>
    </w:p>
    <w:p w14:paraId="37622167" w14:textId="7B337AD3" w:rsidR="00573BB4" w:rsidRPr="000A499B" w:rsidRDefault="00980827" w:rsidP="00573BB4">
      <w:pPr>
        <w:tabs>
          <w:tab w:val="left" w:pos="5518"/>
        </w:tabs>
        <w:spacing w:line="360" w:lineRule="auto"/>
        <w:jc w:val="both"/>
        <w:rPr>
          <w:rFonts w:ascii="Arial Narrow" w:hAnsi="Arial Narrow"/>
          <w:sz w:val="24"/>
          <w:szCs w:val="24"/>
          <w:lang w:val="es-CO"/>
        </w:rPr>
      </w:pPr>
      <w:r>
        <w:rPr>
          <w:rFonts w:ascii="Arial Narrow" w:hAnsi="Arial Narrow"/>
          <w:sz w:val="24"/>
          <w:szCs w:val="24"/>
          <w:lang w:val="es-CO"/>
        </w:rPr>
        <w:lastRenderedPageBreak/>
        <w:t xml:space="preserve">Por todo lo anterior, podría decirse que </w:t>
      </w:r>
      <w:r w:rsidR="00573BB4" w:rsidRPr="000A499B">
        <w:rPr>
          <w:rFonts w:ascii="Arial Narrow" w:hAnsi="Arial Narrow"/>
          <w:sz w:val="24"/>
          <w:szCs w:val="24"/>
          <w:lang w:val="es-CO"/>
        </w:rPr>
        <w:t xml:space="preserve">los profesionales de la contaduría pública y aquellos que van en camino a serlo, es decir los estudiantes, </w:t>
      </w:r>
      <w:r>
        <w:rPr>
          <w:rFonts w:ascii="Arial Narrow" w:hAnsi="Arial Narrow"/>
          <w:sz w:val="24"/>
          <w:szCs w:val="24"/>
          <w:lang w:val="es-CO"/>
        </w:rPr>
        <w:t>deben comenzar</w:t>
      </w:r>
      <w:r w:rsidR="00573BB4" w:rsidRPr="000A499B">
        <w:rPr>
          <w:rFonts w:ascii="Arial Narrow" w:hAnsi="Arial Narrow"/>
          <w:sz w:val="24"/>
          <w:szCs w:val="24"/>
          <w:lang w:val="es-CO"/>
        </w:rPr>
        <w:t xml:space="preserve"> a reconsiderar la concepción tradicional de la contabilidad, teniendo en cuenta las nuevas tendencias rel</w:t>
      </w:r>
      <w:r>
        <w:rPr>
          <w:rFonts w:ascii="Arial Narrow" w:hAnsi="Arial Narrow"/>
          <w:sz w:val="24"/>
          <w:szCs w:val="24"/>
          <w:lang w:val="es-CO"/>
        </w:rPr>
        <w:t>acionadas con la sostenibilidad. L</w:t>
      </w:r>
      <w:r w:rsidR="00573BB4" w:rsidRPr="000A499B">
        <w:rPr>
          <w:rFonts w:ascii="Arial Narrow" w:hAnsi="Arial Narrow"/>
          <w:sz w:val="24"/>
          <w:szCs w:val="24"/>
          <w:lang w:val="es-CO"/>
        </w:rPr>
        <w:t>a profesión contable está viviendo u</w:t>
      </w:r>
      <w:r>
        <w:rPr>
          <w:rFonts w:ascii="Arial Narrow" w:hAnsi="Arial Narrow"/>
          <w:sz w:val="24"/>
          <w:szCs w:val="24"/>
          <w:lang w:val="es-CO"/>
        </w:rPr>
        <w:t>na transformación significativa,</w:t>
      </w:r>
      <w:r w:rsidR="00573BB4" w:rsidRPr="000A499B">
        <w:rPr>
          <w:rFonts w:ascii="Arial Narrow" w:hAnsi="Arial Narrow"/>
          <w:sz w:val="24"/>
          <w:szCs w:val="24"/>
          <w:lang w:val="es-CO"/>
        </w:rPr>
        <w:t xml:space="preserve"> pasando de una orientación donde lo técnico es predominante a una </w:t>
      </w:r>
      <w:r>
        <w:rPr>
          <w:rFonts w:ascii="Arial Narrow" w:hAnsi="Arial Narrow"/>
          <w:sz w:val="24"/>
          <w:szCs w:val="24"/>
          <w:lang w:val="es-CO"/>
        </w:rPr>
        <w:t xml:space="preserve">mirada </w:t>
      </w:r>
      <w:r w:rsidR="00573BB4" w:rsidRPr="000A499B">
        <w:rPr>
          <w:rFonts w:ascii="Arial Narrow" w:hAnsi="Arial Narrow"/>
          <w:sz w:val="24"/>
          <w:szCs w:val="24"/>
          <w:lang w:val="es-CO"/>
        </w:rPr>
        <w:t>más analítica y estratégica, en donde ya no se trata únicamente de medir el rendimiento financiero de las empresas, sino también de evaluar el impacto socio</w:t>
      </w:r>
      <w:r w:rsidR="00D23FE6">
        <w:rPr>
          <w:rFonts w:ascii="Arial Narrow" w:hAnsi="Arial Narrow"/>
          <w:sz w:val="24"/>
          <w:szCs w:val="24"/>
          <w:lang w:val="es-CO"/>
        </w:rPr>
        <w:t>-</w:t>
      </w:r>
      <w:r w:rsidR="00573BB4" w:rsidRPr="000A499B">
        <w:rPr>
          <w:rFonts w:ascii="Arial Narrow" w:hAnsi="Arial Narrow"/>
          <w:sz w:val="24"/>
          <w:szCs w:val="24"/>
          <w:lang w:val="es-CO"/>
        </w:rPr>
        <w:t>ambiental de sus actividades económicas. En este sentido, la contabilidad se convierte en una herramienta clave para promover un desarrollo económico más responsable y ético. Adoptar esta visión más amplia y consciente permitirá a los contadores contribuir de manera más efectiva a la construcción de un futuro sostenible, en el que las decisiones empresariales estén alineadas con el bienestar del planeta y de la sociedad.</w:t>
      </w:r>
    </w:p>
    <w:p w14:paraId="69B61CDD" w14:textId="77777777" w:rsidR="000D432B" w:rsidRPr="00EA0703" w:rsidRDefault="00BE7815" w:rsidP="000D432B">
      <w:pPr>
        <w:pStyle w:val="Ttulo1"/>
        <w:spacing w:after="200"/>
        <w:jc w:val="both"/>
        <w:rPr>
          <w:rFonts w:ascii="Arial Narrow" w:hAnsi="Arial Narrow" w:cs="Times New Roman"/>
          <w:b/>
          <w:bCs/>
          <w:color w:val="auto"/>
          <w:sz w:val="28"/>
          <w:szCs w:val="24"/>
        </w:rPr>
      </w:pPr>
      <w:r w:rsidRPr="00EA0703">
        <w:rPr>
          <w:rFonts w:ascii="Arial Narrow" w:hAnsi="Arial Narrow" w:cs="Times New Roman"/>
          <w:b/>
          <w:bCs/>
          <w:color w:val="auto"/>
          <w:sz w:val="28"/>
          <w:szCs w:val="24"/>
          <w:lang w:val="es-ES"/>
        </w:rPr>
        <w:t>Referencias b</w:t>
      </w:r>
      <w:r w:rsidR="000D432B" w:rsidRPr="00EA0703">
        <w:rPr>
          <w:rFonts w:ascii="Arial Narrow" w:hAnsi="Arial Narrow" w:cs="Times New Roman"/>
          <w:b/>
          <w:bCs/>
          <w:color w:val="auto"/>
          <w:sz w:val="28"/>
          <w:szCs w:val="24"/>
          <w:lang w:val="es-ES"/>
        </w:rPr>
        <w:t>ibliográficas</w:t>
      </w:r>
    </w:p>
    <w:p w14:paraId="1FF11F35" w14:textId="1A8E86C0" w:rsidR="00573BB4" w:rsidRPr="00957082" w:rsidRDefault="00573BB4" w:rsidP="000F3239">
      <w:pPr>
        <w:spacing w:line="276" w:lineRule="auto"/>
        <w:ind w:left="567" w:hanging="567"/>
        <w:jc w:val="both"/>
        <w:rPr>
          <w:rFonts w:ascii="Arial Narrow" w:hAnsi="Arial Narrow"/>
        </w:rPr>
      </w:pPr>
      <w:bookmarkStart w:id="6" w:name="_GoBack"/>
      <w:r w:rsidRPr="000A499B">
        <w:rPr>
          <w:rFonts w:ascii="Arial Narrow" w:hAnsi="Arial Narrow"/>
          <w:lang w:val="es-CO"/>
        </w:rPr>
        <w:t xml:space="preserve">Actualícese. (2023). </w:t>
      </w:r>
      <w:r w:rsidRPr="00957082">
        <w:rPr>
          <w:rFonts w:ascii="Arial Narrow" w:hAnsi="Arial Narrow"/>
          <w:i/>
          <w:lang w:val="es-CO"/>
        </w:rPr>
        <w:t>CTCP convoca al comité técnico ad honorem de sostenibilidad</w:t>
      </w:r>
      <w:r w:rsidR="00957082">
        <w:rPr>
          <w:rFonts w:ascii="Arial Narrow" w:hAnsi="Arial Narrow"/>
          <w:lang w:val="es-CO"/>
        </w:rPr>
        <w:t>.</w:t>
      </w:r>
      <w:r w:rsidRPr="000A499B">
        <w:rPr>
          <w:rFonts w:ascii="Arial Narrow" w:hAnsi="Arial Narrow"/>
          <w:lang w:val="es-CO"/>
        </w:rPr>
        <w:t xml:space="preserve"> </w:t>
      </w:r>
      <w:hyperlink r:id="rId14" w:history="1">
        <w:r w:rsidRPr="00957082">
          <w:rPr>
            <w:rStyle w:val="Hipervnculo"/>
            <w:rFonts w:ascii="Arial Narrow" w:hAnsi="Arial Narrow"/>
            <w:color w:val="auto"/>
            <w:u w:val="none"/>
          </w:rPr>
          <w:t>https://actualicese.com/ctcp-convoca-al-comite-tecnico-ad-honorem-de-                      sostenibilidad/?srsltid=AfmBOoqu7LfakKMY0qlIvQvCWhtdlqTm8ohIhDmqKIHaoHyUeWGas7c</w:t>
        </w:r>
      </w:hyperlink>
    </w:p>
    <w:p w14:paraId="3F4553CA" w14:textId="3B09CEFA" w:rsidR="00573BB4" w:rsidRPr="000A499B" w:rsidRDefault="00573BB4" w:rsidP="000F3239">
      <w:pPr>
        <w:spacing w:line="276" w:lineRule="auto"/>
        <w:ind w:left="567" w:hanging="567"/>
        <w:jc w:val="both"/>
        <w:rPr>
          <w:rFonts w:ascii="Arial Narrow" w:hAnsi="Arial Narrow"/>
          <w:lang w:val="es-CO"/>
        </w:rPr>
      </w:pPr>
      <w:r w:rsidRPr="000A499B">
        <w:rPr>
          <w:rFonts w:ascii="Arial Narrow" w:hAnsi="Arial Narrow"/>
          <w:lang w:val="es-CO"/>
        </w:rPr>
        <w:t>Bueno, M. (2018). Aristóteles y el ciudadano. </w:t>
      </w:r>
      <w:r w:rsidR="00957082">
        <w:rPr>
          <w:rFonts w:ascii="Arial Narrow" w:hAnsi="Arial Narrow"/>
          <w:i/>
          <w:iCs/>
          <w:lang w:val="es-CO"/>
        </w:rPr>
        <w:t>Tópicos</w:t>
      </w:r>
      <w:r w:rsidRPr="000A499B">
        <w:rPr>
          <w:rFonts w:ascii="Arial Narrow" w:hAnsi="Arial Narrow"/>
          <w:lang w:val="es-CO"/>
        </w:rPr>
        <w:t>, (54), 11-45. </w:t>
      </w:r>
      <w:hyperlink r:id="rId15" w:history="1">
        <w:r w:rsidRPr="00573BB4">
          <w:rPr>
            <w:rStyle w:val="Hipervnculo"/>
            <w:rFonts w:ascii="Arial Narrow" w:hAnsi="Arial Narrow"/>
            <w:color w:val="auto"/>
            <w:u w:val="none"/>
            <w:lang w:val="es-ES"/>
          </w:rPr>
          <w:t>https://doi.org/10.21555/top.v0i54.892</w:t>
        </w:r>
      </w:hyperlink>
      <w:r w:rsidRPr="000A499B">
        <w:rPr>
          <w:rFonts w:ascii="Arial Narrow" w:hAnsi="Arial Narrow"/>
          <w:lang w:val="es-CO"/>
        </w:rPr>
        <w:t xml:space="preserve">  </w:t>
      </w:r>
    </w:p>
    <w:p w14:paraId="7F5568F2" w14:textId="77777777" w:rsidR="00E21819" w:rsidRPr="000A499B" w:rsidRDefault="00E21819" w:rsidP="000F3239">
      <w:pPr>
        <w:spacing w:line="276" w:lineRule="auto"/>
        <w:ind w:left="567" w:hanging="567"/>
        <w:jc w:val="both"/>
        <w:rPr>
          <w:rFonts w:ascii="Arial Narrow" w:hAnsi="Arial Narrow"/>
          <w:lang w:val="es-CO"/>
        </w:rPr>
      </w:pPr>
      <w:r>
        <w:rPr>
          <w:rFonts w:ascii="Arial Narrow" w:hAnsi="Arial Narrow"/>
          <w:lang w:val="es-CO"/>
        </w:rPr>
        <w:t>Burgos-A</w:t>
      </w:r>
      <w:r w:rsidRPr="00E21819">
        <w:rPr>
          <w:rFonts w:ascii="Arial Narrow" w:hAnsi="Arial Narrow"/>
          <w:lang w:val="es-CO"/>
        </w:rPr>
        <w:t xml:space="preserve">larcón, </w:t>
      </w:r>
      <w:r>
        <w:rPr>
          <w:rFonts w:ascii="Arial Narrow" w:hAnsi="Arial Narrow"/>
          <w:lang w:val="es-CO"/>
        </w:rPr>
        <w:t>H</w:t>
      </w:r>
      <w:r w:rsidRPr="00E21819">
        <w:rPr>
          <w:rFonts w:ascii="Arial Narrow" w:hAnsi="Arial Narrow"/>
          <w:lang w:val="es-CO"/>
        </w:rPr>
        <w:t>., (2007). Normas internacionales de contabilidad. </w:t>
      </w:r>
      <w:r w:rsidRPr="00E21819">
        <w:rPr>
          <w:rFonts w:ascii="Arial Narrow" w:hAnsi="Arial Narrow"/>
          <w:i/>
          <w:lang w:val="es-CO"/>
        </w:rPr>
        <w:t>Panorama,</w:t>
      </w:r>
      <w:r w:rsidRPr="00E21819">
        <w:rPr>
          <w:rFonts w:ascii="Arial Narrow" w:hAnsi="Arial Narrow"/>
          <w:lang w:val="es-CO"/>
        </w:rPr>
        <w:t xml:space="preserve"> 1(3), 65-70.</w:t>
      </w:r>
    </w:p>
    <w:p w14:paraId="21479DE2" w14:textId="76D7B57D" w:rsidR="00957082" w:rsidRPr="00957082" w:rsidRDefault="00957082" w:rsidP="000F3239">
      <w:pPr>
        <w:spacing w:line="276" w:lineRule="auto"/>
        <w:ind w:left="567" w:hanging="567"/>
        <w:jc w:val="both"/>
        <w:rPr>
          <w:rFonts w:ascii="Arial Narrow" w:eastAsia="Times New Roman" w:hAnsi="Arial Narrow" w:cs="Arial"/>
          <w:lang w:val="es-ES" w:eastAsia="es-CO"/>
        </w:rPr>
      </w:pPr>
      <w:r>
        <w:rPr>
          <w:rFonts w:ascii="Arial Narrow" w:eastAsia="Times New Roman" w:hAnsi="Arial Narrow" w:cs="Arial"/>
          <w:lang w:val="es-CO" w:eastAsia="es-CO"/>
        </w:rPr>
        <w:t>Deloitte</w:t>
      </w:r>
      <w:r w:rsidRPr="000A499B">
        <w:rPr>
          <w:rFonts w:ascii="Arial Narrow" w:eastAsia="Times New Roman" w:hAnsi="Arial Narrow" w:cs="Arial"/>
          <w:lang w:val="es-CO" w:eastAsia="es-CO"/>
        </w:rPr>
        <w:t>. (2004).</w:t>
      </w:r>
      <w:r w:rsidRPr="000A499B">
        <w:rPr>
          <w:rFonts w:ascii="Arial Narrow" w:hAnsi="Arial Narrow"/>
          <w:lang w:val="es-CO"/>
        </w:rPr>
        <w:t xml:space="preserve"> </w:t>
      </w:r>
      <w:r w:rsidRPr="00957082">
        <w:rPr>
          <w:rFonts w:ascii="Arial Narrow" w:hAnsi="Arial Narrow"/>
          <w:i/>
          <w:lang w:val="es-CO"/>
        </w:rPr>
        <w:t>Adopción por primera vez de las Normas Internacionales de Información Financiera</w:t>
      </w:r>
      <w:r w:rsidRPr="000A499B">
        <w:rPr>
          <w:rFonts w:ascii="Arial Narrow" w:hAnsi="Arial Narrow"/>
          <w:lang w:val="es-ES"/>
        </w:rPr>
        <w:t xml:space="preserve"> [</w:t>
      </w:r>
      <w:hyperlink r:id="rId16" w:history="1">
        <w:r w:rsidRPr="00957082">
          <w:rPr>
            <w:rStyle w:val="Hipervnculo"/>
            <w:rFonts w:ascii="Arial Narrow" w:eastAsia="Times New Roman" w:hAnsi="Arial Narrow" w:cs="Arial"/>
            <w:color w:val="auto"/>
            <w:u w:val="none"/>
            <w:lang w:val="es-ES" w:eastAsia="es-CO"/>
          </w:rPr>
          <w:t>https://www2.deloitte.com/content/dam/Deloitte/cr/Documents/audit/documentos/niif2019/NIIF%201%20%20Adopci%C3%B3n%20por%20Primera%20Vez%20de%20las%20Normas%20Internacionales%20de%20Informaci%C3%B3n%20Financiera.pdf</w:t>
        </w:r>
      </w:hyperlink>
    </w:p>
    <w:p w14:paraId="61AC4A1E" w14:textId="5CAFB1F4" w:rsidR="00573BB4" w:rsidRPr="00957082" w:rsidRDefault="00573BB4" w:rsidP="000F3239">
      <w:pPr>
        <w:spacing w:line="276" w:lineRule="auto"/>
        <w:ind w:left="567" w:hanging="567"/>
        <w:jc w:val="both"/>
        <w:rPr>
          <w:rFonts w:ascii="Arial Narrow" w:eastAsia="Times New Roman" w:hAnsi="Arial Narrow" w:cs="Arial"/>
          <w:lang w:eastAsia="es-CO"/>
        </w:rPr>
      </w:pPr>
      <w:r w:rsidRPr="000A499B">
        <w:rPr>
          <w:rFonts w:ascii="Arial Narrow" w:eastAsia="Times New Roman" w:hAnsi="Arial Narrow" w:cs="Arial"/>
          <w:lang w:val="es-CO" w:eastAsia="es-CO"/>
        </w:rPr>
        <w:t xml:space="preserve">Deloitte. (2022). </w:t>
      </w:r>
      <w:r w:rsidRPr="000A499B">
        <w:rPr>
          <w:rFonts w:ascii="Arial Narrow" w:eastAsia="Times New Roman" w:hAnsi="Arial Narrow" w:cs="Arial"/>
          <w:i/>
          <w:iCs/>
          <w:lang w:val="es-CO" w:eastAsia="es-CO"/>
        </w:rPr>
        <w:t>Normas Internacionales de Sostenibilidad y Clima (NIIF S1 y NIIF S2)</w:t>
      </w:r>
      <w:r w:rsidR="00957082">
        <w:rPr>
          <w:rFonts w:ascii="Arial Narrow" w:eastAsia="Times New Roman" w:hAnsi="Arial Narrow" w:cs="Arial"/>
          <w:i/>
          <w:iCs/>
          <w:lang w:val="es-CO" w:eastAsia="es-CO"/>
        </w:rPr>
        <w:t xml:space="preserve">. </w:t>
      </w:r>
      <w:r w:rsidRPr="000A499B">
        <w:rPr>
          <w:rFonts w:ascii="Arial Narrow" w:eastAsia="Times New Roman" w:hAnsi="Arial Narrow" w:cs="Arial"/>
          <w:i/>
          <w:iCs/>
          <w:lang w:val="es-CO" w:eastAsia="es-CO"/>
        </w:rPr>
        <w:t xml:space="preserve">Un nuevo marco de reporte financiero global. </w:t>
      </w:r>
      <w:hyperlink r:id="rId17" w:history="1">
        <w:r w:rsidRPr="00957082">
          <w:rPr>
            <w:rStyle w:val="Hipervnculo"/>
            <w:rFonts w:ascii="Arial Narrow" w:eastAsia="Times New Roman" w:hAnsi="Arial Narrow" w:cs="Arial"/>
            <w:color w:val="auto"/>
            <w:u w:val="none"/>
            <w:lang w:eastAsia="es-CO"/>
          </w:rPr>
          <w:t>https://www2.deloitte.com/content/dam/Deloitte/co/Documents/audit/NIIF-Normas_internacionales_de_sostenibilidad_y_clima-DSLA.pdf</w:t>
        </w:r>
      </w:hyperlink>
      <w:r w:rsidRPr="00957082">
        <w:rPr>
          <w:rFonts w:ascii="Arial Narrow" w:eastAsia="Times New Roman" w:hAnsi="Arial Narrow" w:cs="Arial"/>
          <w:lang w:eastAsia="es-CO"/>
        </w:rPr>
        <w:t xml:space="preserve"> </w:t>
      </w:r>
    </w:p>
    <w:p w14:paraId="29A4520B" w14:textId="7F791876" w:rsidR="00573BB4" w:rsidRPr="000A499B" w:rsidRDefault="00573BB4" w:rsidP="000F3239">
      <w:pPr>
        <w:spacing w:line="276" w:lineRule="auto"/>
        <w:ind w:left="567" w:hanging="567"/>
        <w:jc w:val="both"/>
        <w:rPr>
          <w:rFonts w:ascii="Arial Narrow" w:hAnsi="Arial Narrow"/>
          <w:lang w:val="es-ES"/>
        </w:rPr>
      </w:pPr>
      <w:r w:rsidRPr="000A499B">
        <w:rPr>
          <w:rFonts w:ascii="Arial Narrow" w:hAnsi="Arial Narrow"/>
          <w:lang w:val="es-CO"/>
        </w:rPr>
        <w:t>Domingo, M. (2002). Naturaleza humana y estado de educación en Rousseau: La sociedad. </w:t>
      </w:r>
      <w:r w:rsidRPr="000A499B">
        <w:rPr>
          <w:rFonts w:ascii="Arial Narrow" w:hAnsi="Arial Narrow"/>
          <w:i/>
          <w:iCs/>
          <w:lang w:val="es-CO"/>
        </w:rPr>
        <w:t>Pulso. Revista De educación</w:t>
      </w:r>
      <w:r w:rsidRPr="000A499B">
        <w:rPr>
          <w:rFonts w:ascii="Arial Narrow" w:hAnsi="Arial Narrow"/>
          <w:lang w:val="es-CO"/>
        </w:rPr>
        <w:t xml:space="preserve">, (25), 45–60. </w:t>
      </w:r>
      <w:hyperlink r:id="rId18" w:history="1">
        <w:r w:rsidRPr="00573BB4">
          <w:rPr>
            <w:rStyle w:val="Hipervnculo"/>
            <w:rFonts w:ascii="Arial Narrow" w:hAnsi="Arial Narrow"/>
            <w:color w:val="auto"/>
            <w:u w:val="none"/>
            <w:lang w:val="es-ES"/>
          </w:rPr>
          <w:t>https://doi.org/10.58265/pulso.4883</w:t>
        </w:r>
      </w:hyperlink>
      <w:r w:rsidRPr="000A499B">
        <w:rPr>
          <w:rFonts w:ascii="Arial Narrow" w:hAnsi="Arial Narrow"/>
          <w:lang w:val="es-CO"/>
        </w:rPr>
        <w:t xml:space="preserve"> </w:t>
      </w:r>
    </w:p>
    <w:p w14:paraId="1FEC2E1D" w14:textId="76115D50" w:rsidR="00573BB4" w:rsidRPr="000A499B" w:rsidRDefault="00573BB4" w:rsidP="000F3239">
      <w:pPr>
        <w:spacing w:line="276" w:lineRule="auto"/>
        <w:ind w:left="567" w:hanging="567"/>
        <w:jc w:val="both"/>
        <w:rPr>
          <w:rFonts w:ascii="Arial Narrow" w:hAnsi="Arial Narrow"/>
          <w:lang w:val="es-CO"/>
        </w:rPr>
      </w:pPr>
      <w:r w:rsidRPr="000A499B">
        <w:rPr>
          <w:rFonts w:ascii="Arial Narrow" w:hAnsi="Arial Narrow"/>
          <w:lang w:val="es-CO"/>
        </w:rPr>
        <w:t>ESGinnova</w:t>
      </w:r>
      <w:r w:rsidR="00957082">
        <w:rPr>
          <w:rFonts w:ascii="Arial Narrow" w:hAnsi="Arial Narrow"/>
          <w:lang w:val="es-CO"/>
        </w:rPr>
        <w:t xml:space="preserve"> Group.</w:t>
      </w:r>
      <w:r w:rsidRPr="000A499B">
        <w:rPr>
          <w:rFonts w:ascii="Arial Narrow" w:hAnsi="Arial Narrow"/>
          <w:lang w:val="es-CO"/>
        </w:rPr>
        <w:t xml:space="preserve"> (Mayo 28 de 2015). </w:t>
      </w:r>
      <w:r w:rsidRPr="000A499B">
        <w:rPr>
          <w:rFonts w:ascii="Arial Narrow" w:hAnsi="Arial Narrow"/>
          <w:i/>
          <w:iCs/>
          <w:lang w:val="es-CO"/>
        </w:rPr>
        <w:t>ISO 14001: Principios y fundamentos de la gestión ambiental. Nueva ISO 14001.</w:t>
      </w:r>
      <w:hyperlink r:id="rId19" w:anchor=":~:text=La%20norma%20ISO%2014001%20genera,seres%20humanos%20y%20sus%20interrelaciones%E2%80%9D" w:history="1">
        <w:r w:rsidRPr="00573BB4">
          <w:rPr>
            <w:rStyle w:val="Hipervnculo"/>
            <w:rFonts w:ascii="Arial Narrow" w:hAnsi="Arial Narrow"/>
            <w:color w:val="auto"/>
            <w:u w:val="none"/>
            <w:lang w:val="es-ES"/>
          </w:rPr>
          <w:t>https://www.nueva-iso-14001.com/2015/05/iso-14001-principios-y-fundamentos-de-la-gestion-ambiental/#:~:text=La%20norma%20ISO%2014001%20genera,seres%20humanos%20y%20sus%20interrelaciones%E2%80%9D</w:t>
        </w:r>
      </w:hyperlink>
      <w:r w:rsidRPr="000A499B">
        <w:rPr>
          <w:rFonts w:ascii="Arial Narrow" w:hAnsi="Arial Narrow"/>
          <w:lang w:val="es-CO"/>
        </w:rPr>
        <w:t xml:space="preserve">. </w:t>
      </w:r>
    </w:p>
    <w:p w14:paraId="3BC2785A" w14:textId="05311065" w:rsidR="00573BB4" w:rsidRPr="000A499B" w:rsidRDefault="00573BB4" w:rsidP="000F3239">
      <w:pPr>
        <w:spacing w:line="276" w:lineRule="auto"/>
        <w:ind w:left="567" w:hanging="567"/>
        <w:jc w:val="both"/>
        <w:rPr>
          <w:rFonts w:ascii="Arial Narrow" w:hAnsi="Arial Narrow"/>
        </w:rPr>
      </w:pPr>
      <w:r w:rsidRPr="000A499B">
        <w:rPr>
          <w:rFonts w:ascii="Arial Narrow" w:hAnsi="Arial Narrow"/>
          <w:lang w:val="es-CO"/>
        </w:rPr>
        <w:lastRenderedPageBreak/>
        <w:t xml:space="preserve">Global </w:t>
      </w:r>
      <w:r w:rsidR="00957082" w:rsidRPr="000A499B">
        <w:rPr>
          <w:rFonts w:ascii="Arial Narrow" w:hAnsi="Arial Narrow"/>
          <w:lang w:val="es-CO"/>
        </w:rPr>
        <w:t>Reporting</w:t>
      </w:r>
      <w:r w:rsidRPr="000A499B">
        <w:rPr>
          <w:rFonts w:ascii="Arial Narrow" w:hAnsi="Arial Narrow"/>
          <w:lang w:val="es-CO"/>
        </w:rPr>
        <w:t>. (s.f). El concepto de impacto</w:t>
      </w:r>
      <w:r w:rsidRPr="000A499B">
        <w:rPr>
          <w:rFonts w:ascii="Arial Narrow" w:hAnsi="Arial Narrow"/>
          <w:lang w:val="es-ES"/>
        </w:rPr>
        <w:t>.</w:t>
      </w:r>
      <w:r w:rsidRPr="000A499B">
        <w:rPr>
          <w:rFonts w:ascii="Arial Narrow" w:hAnsi="Arial Narrow"/>
          <w:lang w:val="es-CO"/>
        </w:rPr>
        <w:t xml:space="preserve"> </w:t>
      </w:r>
      <w:hyperlink r:id="rId20" w:history="1">
        <w:r w:rsidRPr="000A499B">
          <w:rPr>
            <w:rStyle w:val="Hipervnculo"/>
            <w:rFonts w:ascii="Arial Narrow" w:hAnsi="Arial Narrow"/>
            <w:color w:val="auto"/>
            <w:u w:val="none"/>
          </w:rPr>
          <w:t>https://www.globalreporting.org/media/cdylpbhq/gri_impacto_final_optimizado.pdf</w:t>
        </w:r>
      </w:hyperlink>
    </w:p>
    <w:p w14:paraId="633A69E1" w14:textId="57161EBD" w:rsidR="00573BB4" w:rsidRPr="000A499B" w:rsidRDefault="00573BB4" w:rsidP="000F3239">
      <w:pPr>
        <w:spacing w:line="276" w:lineRule="auto"/>
        <w:ind w:left="567" w:hanging="567"/>
        <w:jc w:val="both"/>
        <w:rPr>
          <w:rFonts w:ascii="Arial Narrow" w:hAnsi="Arial Narrow"/>
        </w:rPr>
      </w:pPr>
      <w:r w:rsidRPr="000A499B">
        <w:rPr>
          <w:rFonts w:ascii="Arial Narrow" w:hAnsi="Arial Narrow"/>
          <w:lang w:val="es-CO"/>
        </w:rPr>
        <w:t>IFRS Sustainability. (2023). NIIF S1 Requerimientos Generales para la Información Financiera a Revelar relacionada con la Sostenibi</w:t>
      </w:r>
      <w:r w:rsidR="00C11A4D">
        <w:rPr>
          <w:rFonts w:ascii="Arial Narrow" w:hAnsi="Arial Narrow"/>
          <w:lang w:val="es-CO"/>
        </w:rPr>
        <w:t xml:space="preserve">lidad. </w:t>
      </w:r>
      <w:hyperlink r:id="rId21" w:history="1">
        <w:r w:rsidRPr="000A499B">
          <w:rPr>
            <w:rStyle w:val="Hipervnculo"/>
            <w:rFonts w:ascii="Arial Narrow" w:hAnsi="Arial Narrow"/>
            <w:color w:val="auto"/>
            <w:u w:val="none"/>
          </w:rPr>
          <w:t>https://www.ifrs.org/content/dam/ifrs/publications/pdf-standards-issb/spanish/2023/issued/part-a/es-issb-2023-a-ifrs-s1-general-requirements-for-disclosure-of-sustainability-related-financial-information.pdf?bypass=on</w:t>
        </w:r>
      </w:hyperlink>
    </w:p>
    <w:p w14:paraId="52FCC4BD" w14:textId="283C7305" w:rsidR="00573BB4" w:rsidRPr="000A499B" w:rsidRDefault="00573BB4" w:rsidP="000F3239">
      <w:pPr>
        <w:spacing w:line="276" w:lineRule="auto"/>
        <w:ind w:left="567" w:hanging="567"/>
        <w:jc w:val="both"/>
        <w:rPr>
          <w:rStyle w:val="Hipervnculo"/>
          <w:rFonts w:ascii="Arial Narrow" w:hAnsi="Arial Narrow"/>
          <w:color w:val="auto"/>
          <w:u w:val="none"/>
        </w:rPr>
      </w:pPr>
      <w:r w:rsidRPr="000A499B">
        <w:rPr>
          <w:rFonts w:ascii="Arial Narrow" w:hAnsi="Arial Narrow"/>
          <w:lang w:val="es-CO"/>
        </w:rPr>
        <w:t xml:space="preserve">IFRS Sustainability. (2023). </w:t>
      </w:r>
      <w:r w:rsidRPr="000A499B">
        <w:rPr>
          <w:rFonts w:ascii="Arial Narrow" w:hAnsi="Arial Narrow"/>
          <w:lang w:val="es-ES"/>
        </w:rPr>
        <w:t>NIIF S2 Información a R</w:t>
      </w:r>
      <w:r w:rsidR="00C11A4D">
        <w:rPr>
          <w:rFonts w:ascii="Arial Narrow" w:hAnsi="Arial Narrow"/>
          <w:lang w:val="es-ES"/>
        </w:rPr>
        <w:t xml:space="preserve">evelar relacionada con el Clima. </w:t>
      </w:r>
      <w:hyperlink r:id="rId22" w:history="1">
        <w:r w:rsidRPr="000A499B">
          <w:rPr>
            <w:rStyle w:val="Hipervnculo"/>
            <w:rFonts w:ascii="Arial Narrow" w:hAnsi="Arial Narrow"/>
            <w:color w:val="auto"/>
            <w:u w:val="none"/>
          </w:rPr>
          <w:t>https://www.ifrs.org/content/dam/ifrs/publications/pdf-standards-issb/spanish/2023/issued/part-a/es-issb-2023-a-ifrs-s2-climate-related-disclosures.pdf?bypass=on</w:t>
        </w:r>
      </w:hyperlink>
    </w:p>
    <w:p w14:paraId="461464FF" w14:textId="2A619397" w:rsidR="00573BB4" w:rsidRPr="00C11A4D" w:rsidRDefault="00C11A4D" w:rsidP="000F3239">
      <w:pPr>
        <w:spacing w:line="276" w:lineRule="auto"/>
        <w:ind w:left="567" w:hanging="567"/>
        <w:jc w:val="both"/>
        <w:rPr>
          <w:rFonts w:ascii="Arial Narrow" w:eastAsia="Times New Roman" w:hAnsi="Arial Narrow" w:cs="Times New Roman"/>
          <w:lang w:val="es-ES" w:eastAsia="es-CO"/>
        </w:rPr>
      </w:pPr>
      <w:r>
        <w:rPr>
          <w:rFonts w:ascii="Arial Narrow" w:eastAsia="Times New Roman" w:hAnsi="Arial Narrow" w:cs="Times New Roman"/>
          <w:lang w:eastAsia="es-CO"/>
        </w:rPr>
        <w:t>IFRS (2023).</w:t>
      </w:r>
      <w:r w:rsidR="00573BB4" w:rsidRPr="000A499B">
        <w:rPr>
          <w:rFonts w:ascii="Arial Narrow" w:eastAsia="Times New Roman" w:hAnsi="Arial Narrow" w:cs="Times New Roman"/>
          <w:lang w:eastAsia="es-CO"/>
        </w:rPr>
        <w:t xml:space="preserve"> International </w:t>
      </w:r>
      <w:r>
        <w:rPr>
          <w:rFonts w:ascii="Arial Narrow" w:eastAsia="Times New Roman" w:hAnsi="Arial Narrow" w:cs="Times New Roman"/>
          <w:lang w:eastAsia="es-CO"/>
        </w:rPr>
        <w:t xml:space="preserve">Sustainability Standards Board. </w:t>
      </w:r>
      <w:hyperlink r:id="rId23" w:anchor="about" w:history="1">
        <w:r w:rsidR="00573BB4" w:rsidRPr="00C11A4D">
          <w:rPr>
            <w:rStyle w:val="Hipervnculo"/>
            <w:rFonts w:ascii="Arial Narrow" w:eastAsia="Times New Roman" w:hAnsi="Arial Narrow" w:cs="Times New Roman"/>
            <w:color w:val="auto"/>
            <w:u w:val="none"/>
            <w:lang w:val="es-ES" w:eastAsia="es-CO"/>
          </w:rPr>
          <w:t>https://www.ifrs.org/groups/international-sustainability-standards-board/#about</w:t>
        </w:r>
      </w:hyperlink>
    </w:p>
    <w:p w14:paraId="1773586A" w14:textId="792267D2" w:rsidR="00573BB4" w:rsidRPr="00573BB4" w:rsidRDefault="00C11A4D" w:rsidP="000F3239">
      <w:pPr>
        <w:spacing w:line="276" w:lineRule="auto"/>
        <w:ind w:left="567" w:hanging="567"/>
        <w:jc w:val="both"/>
        <w:rPr>
          <w:rStyle w:val="Hipervnculo"/>
          <w:rFonts w:ascii="Arial Narrow" w:eastAsia="Times New Roman" w:hAnsi="Arial Narrow" w:cs="Arial"/>
          <w:color w:val="auto"/>
          <w:u w:val="none"/>
          <w:lang w:val="es-CO" w:eastAsia="es-CO"/>
        </w:rPr>
      </w:pPr>
      <w:r>
        <w:rPr>
          <w:rFonts w:ascii="Arial Narrow" w:eastAsia="Times New Roman" w:hAnsi="Arial Narrow" w:cs="Arial"/>
          <w:lang w:val="es-CO" w:eastAsia="es-CO"/>
        </w:rPr>
        <w:t xml:space="preserve">Grant Thornton. (Julio 4 de 2023). </w:t>
      </w:r>
      <w:r w:rsidR="00573BB4" w:rsidRPr="00C11A4D">
        <w:rPr>
          <w:rFonts w:ascii="Arial Narrow" w:eastAsia="Times New Roman" w:hAnsi="Arial Narrow" w:cs="Arial"/>
          <w:i/>
          <w:lang w:val="es-CO" w:eastAsia="es-CO"/>
        </w:rPr>
        <w:t>ISSB publicó sus primeros estándares globales de divul</w:t>
      </w:r>
      <w:r w:rsidRPr="00C11A4D">
        <w:rPr>
          <w:rFonts w:ascii="Arial Narrow" w:eastAsia="Times New Roman" w:hAnsi="Arial Narrow" w:cs="Arial"/>
          <w:i/>
          <w:lang w:val="es-CO" w:eastAsia="es-CO"/>
        </w:rPr>
        <w:t>gación de sostenibilidad</w:t>
      </w:r>
      <w:r w:rsidR="00573BB4" w:rsidRPr="000A499B">
        <w:rPr>
          <w:rFonts w:ascii="Arial Narrow" w:eastAsia="Times New Roman" w:hAnsi="Arial Narrow" w:cs="Arial"/>
          <w:lang w:val="es-CO" w:eastAsia="es-CO"/>
        </w:rPr>
        <w:t xml:space="preserve">. </w:t>
      </w:r>
      <w:hyperlink r:id="rId24" w:history="1">
        <w:r w:rsidR="00573BB4" w:rsidRPr="00573BB4">
          <w:rPr>
            <w:rStyle w:val="Hipervnculo"/>
            <w:rFonts w:ascii="Arial Narrow" w:eastAsia="Times New Roman" w:hAnsi="Arial Narrow" w:cs="Arial"/>
            <w:color w:val="auto"/>
            <w:u w:val="none"/>
            <w:lang w:val="es-CO" w:eastAsia="es-CO"/>
          </w:rPr>
          <w:t>https://www.grantthornton.com.ar/Perspectivas/articulos-y-publicaciones/2023/niif-s1-y-s2/</w:t>
        </w:r>
      </w:hyperlink>
    </w:p>
    <w:p w14:paraId="3F13A2D0" w14:textId="708DF716" w:rsidR="00573BB4" w:rsidRPr="00573BB4" w:rsidRDefault="00C11A4D" w:rsidP="000F3239">
      <w:pPr>
        <w:spacing w:line="276" w:lineRule="auto"/>
        <w:ind w:left="567" w:hanging="567"/>
        <w:jc w:val="both"/>
        <w:rPr>
          <w:rStyle w:val="Hipervnculo"/>
          <w:rFonts w:ascii="Arial Narrow" w:eastAsia="Times New Roman" w:hAnsi="Arial Narrow" w:cs="Arial"/>
          <w:color w:val="auto"/>
          <w:u w:val="none"/>
          <w:lang w:val="es-ES" w:eastAsia="es-CO"/>
        </w:rPr>
      </w:pPr>
      <w:r>
        <w:rPr>
          <w:rFonts w:ascii="Arial Narrow" w:eastAsia="Times New Roman" w:hAnsi="Arial Narrow" w:cs="Arial"/>
          <w:lang w:val="es-CO" w:eastAsia="es-CO"/>
        </w:rPr>
        <w:t>Ley 2169 de 2021</w:t>
      </w:r>
      <w:r w:rsidR="00573BB4" w:rsidRPr="000A499B">
        <w:rPr>
          <w:rFonts w:ascii="Arial Narrow" w:eastAsia="Times New Roman" w:hAnsi="Arial Narrow" w:cs="Arial"/>
          <w:lang w:val="es-CO" w:eastAsia="es-CO"/>
        </w:rPr>
        <w:t>.</w:t>
      </w:r>
      <w:r w:rsidRPr="00C11A4D">
        <w:rPr>
          <w:rFonts w:ascii="Arial" w:hAnsi="Arial" w:cs="Arial"/>
          <w:b/>
          <w:bCs/>
          <w:color w:val="000000"/>
          <w:sz w:val="21"/>
          <w:szCs w:val="21"/>
          <w:lang w:val="es-ES"/>
        </w:rPr>
        <w:t xml:space="preserve"> </w:t>
      </w:r>
      <w:r w:rsidRPr="00C11A4D">
        <w:rPr>
          <w:rFonts w:ascii="Arial Narrow" w:eastAsia="Times New Roman" w:hAnsi="Arial Narrow" w:cs="Arial"/>
          <w:i/>
          <w:lang w:val="es-CO" w:eastAsia="es-CO"/>
        </w:rPr>
        <w:t>Por medio de la cual se impulsa el desarrollo bajo en carbono del país mediante el establecimiento de metas y medidas mínimas en materia de carbono neutralidad y resiliencia climática y se dictan otras disposiciones</w:t>
      </w:r>
      <w:r w:rsidR="00573BB4" w:rsidRPr="000A499B">
        <w:rPr>
          <w:rFonts w:ascii="Arial Narrow" w:eastAsia="Times New Roman" w:hAnsi="Arial Narrow" w:cs="Arial"/>
          <w:lang w:val="es-CO" w:eastAsia="es-CO"/>
        </w:rPr>
        <w:t>.</w:t>
      </w:r>
      <w:r>
        <w:rPr>
          <w:rFonts w:ascii="Arial Narrow" w:eastAsia="Times New Roman" w:hAnsi="Arial Narrow" w:cs="Arial"/>
          <w:lang w:val="es-CO" w:eastAsia="es-CO"/>
        </w:rPr>
        <w:t xml:space="preserve"> Diciembre 22 de 2021.</w:t>
      </w:r>
      <w:r w:rsidR="00573BB4" w:rsidRPr="000A499B">
        <w:rPr>
          <w:rFonts w:ascii="Arial Narrow" w:eastAsia="Times New Roman" w:hAnsi="Arial Narrow" w:cs="Arial"/>
          <w:lang w:val="es-CO" w:eastAsia="es-CO"/>
        </w:rPr>
        <w:t xml:space="preserve"> </w:t>
      </w:r>
      <w:hyperlink r:id="rId25" w:history="1">
        <w:r w:rsidR="00573BB4" w:rsidRPr="00573BB4">
          <w:rPr>
            <w:rStyle w:val="Hipervnculo"/>
            <w:rFonts w:ascii="Arial Narrow" w:eastAsia="Times New Roman" w:hAnsi="Arial Narrow" w:cs="Arial"/>
            <w:color w:val="auto"/>
            <w:u w:val="none"/>
            <w:lang w:val="es-ES" w:eastAsia="es-CO"/>
          </w:rPr>
          <w:t>https://www.suin-juriscol.gov.co/viewDocument.asp?id=30043747</w:t>
        </w:r>
      </w:hyperlink>
    </w:p>
    <w:p w14:paraId="6F59EA43" w14:textId="27E0A2D9" w:rsidR="00573BB4" w:rsidRPr="00C11A4D" w:rsidRDefault="00573BB4" w:rsidP="000F3239">
      <w:pPr>
        <w:spacing w:line="276" w:lineRule="auto"/>
        <w:ind w:left="567" w:hanging="567"/>
        <w:jc w:val="both"/>
        <w:rPr>
          <w:rFonts w:ascii="Arial Narrow" w:eastAsia="Times New Roman" w:hAnsi="Arial Narrow" w:cs="Arial"/>
          <w:lang w:eastAsia="es-CO"/>
        </w:rPr>
      </w:pPr>
      <w:r w:rsidRPr="000A499B">
        <w:rPr>
          <w:rFonts w:ascii="Arial Narrow" w:eastAsia="Times New Roman" w:hAnsi="Arial Narrow" w:cs="Arial"/>
          <w:lang w:val="es-CO" w:eastAsia="es-CO"/>
        </w:rPr>
        <w:t>Ley 1314 de 2009</w:t>
      </w:r>
      <w:r w:rsidR="00C11A4D">
        <w:rPr>
          <w:rFonts w:ascii="Arial Narrow" w:eastAsia="Times New Roman" w:hAnsi="Arial Narrow" w:cs="Arial"/>
          <w:lang w:val="es-CO" w:eastAsia="es-CO"/>
        </w:rPr>
        <w:t xml:space="preserve">. </w:t>
      </w:r>
      <w:r w:rsidR="00C11A4D" w:rsidRPr="00C11A4D">
        <w:rPr>
          <w:rFonts w:ascii="Arial Narrow" w:eastAsia="Times New Roman" w:hAnsi="Arial Narrow" w:cs="Arial"/>
          <w:i/>
          <w:lang w:val="es-CO" w:eastAsia="es-CO"/>
        </w:rPr>
        <w:t>Por la cual se regulan los principios y normas de contabilidad e información financiera y de aseguramiento de información aceptados en Colombia</w:t>
      </w:r>
      <w:r w:rsidR="00C11A4D">
        <w:rPr>
          <w:rFonts w:ascii="Arial Narrow" w:eastAsia="Times New Roman" w:hAnsi="Arial Narrow" w:cs="Arial"/>
          <w:i/>
          <w:lang w:val="es-CO" w:eastAsia="es-CO"/>
        </w:rPr>
        <w:t xml:space="preserve">. </w:t>
      </w:r>
      <w:r w:rsidR="00C11A4D" w:rsidRPr="00C11A4D">
        <w:rPr>
          <w:rFonts w:ascii="Arial Narrow" w:eastAsia="Times New Roman" w:hAnsi="Arial Narrow" w:cs="Arial"/>
          <w:lang w:val="es-CO" w:eastAsia="es-CO"/>
        </w:rPr>
        <w:t>Julio 13 de 2009.</w:t>
      </w:r>
      <w:r w:rsidR="00C11A4D">
        <w:rPr>
          <w:rFonts w:ascii="Arial Narrow" w:eastAsia="Times New Roman" w:hAnsi="Arial Narrow" w:cs="Arial"/>
          <w:lang w:val="es-CO" w:eastAsia="es-CO"/>
        </w:rPr>
        <w:t xml:space="preserve"> </w:t>
      </w:r>
      <w:hyperlink r:id="rId26" w:anchor=":~:text=La%20Junta%20Central%20de%20Contadores%20y%20el%20Consejo%20T%C3%A9cnico%20de,el%20ejercicio%20de%20sus%20funciones" w:history="1">
        <w:r w:rsidRPr="00C11A4D">
          <w:rPr>
            <w:rStyle w:val="Hipervnculo"/>
            <w:rFonts w:ascii="Arial Narrow" w:eastAsia="Times New Roman" w:hAnsi="Arial Narrow" w:cs="Arial"/>
            <w:color w:val="auto"/>
            <w:u w:val="none"/>
            <w:lang w:eastAsia="es-CO"/>
          </w:rPr>
          <w:t>https://www.funcionpublica.gov.co/eva/gestornormativo/norma.php?i=36833#:~:text=La%20Junta%20Central%20de%20Contadores%20y%20el%20Consejo%20T%C3%A9cnico%20de,el%20ejercicio%20de%20sus%20funciones</w:t>
        </w:r>
      </w:hyperlink>
      <w:r w:rsidRPr="00C11A4D">
        <w:rPr>
          <w:rFonts w:ascii="Arial Narrow" w:eastAsia="Times New Roman" w:hAnsi="Arial Narrow" w:cs="Arial"/>
          <w:lang w:eastAsia="es-CO"/>
        </w:rPr>
        <w:t xml:space="preserve"> </w:t>
      </w:r>
    </w:p>
    <w:p w14:paraId="677D1156" w14:textId="7256BF0A" w:rsidR="00573BB4" w:rsidRPr="00C11A4D" w:rsidRDefault="00573BB4" w:rsidP="000F3239">
      <w:pPr>
        <w:spacing w:line="276" w:lineRule="auto"/>
        <w:ind w:left="567" w:hanging="567"/>
        <w:jc w:val="both"/>
        <w:rPr>
          <w:rFonts w:ascii="Arial Narrow" w:eastAsia="Times New Roman" w:hAnsi="Arial Narrow" w:cs="Arial"/>
          <w:lang w:eastAsia="es-CO"/>
        </w:rPr>
      </w:pPr>
      <w:r w:rsidRPr="000A499B">
        <w:rPr>
          <w:rFonts w:ascii="Arial Narrow" w:eastAsia="Times New Roman" w:hAnsi="Arial Narrow" w:cs="Arial"/>
          <w:lang w:val="es-CO" w:eastAsia="es-CO"/>
        </w:rPr>
        <w:t>Masó, F. (2023, 22 diciembre). Así se originó la escritura en l</w:t>
      </w:r>
      <w:r w:rsidR="00C11A4D">
        <w:rPr>
          <w:rFonts w:ascii="Arial Narrow" w:eastAsia="Times New Roman" w:hAnsi="Arial Narrow" w:cs="Arial"/>
          <w:lang w:val="es-CO" w:eastAsia="es-CO"/>
        </w:rPr>
        <w:t xml:space="preserve">a antigua Mesopotamia. </w:t>
      </w:r>
      <w:hyperlink r:id="rId27" w:history="1">
        <w:r w:rsidRPr="00C11A4D">
          <w:rPr>
            <w:rStyle w:val="Hipervnculo"/>
            <w:rFonts w:ascii="Arial Narrow" w:eastAsia="Times New Roman" w:hAnsi="Arial Narrow" w:cs="Arial"/>
            <w:color w:val="auto"/>
            <w:u w:val="none"/>
            <w:lang w:eastAsia="es-CO"/>
          </w:rPr>
          <w:t>https://historia.nationalgeographic.com.es/a/asi-se-origino-escritura-antigua-mesopotamia_20605</w:t>
        </w:r>
      </w:hyperlink>
    </w:p>
    <w:p w14:paraId="440EF9F7" w14:textId="1CD17F48" w:rsidR="00573BB4" w:rsidRPr="000A499B" w:rsidRDefault="00573BB4" w:rsidP="000F3239">
      <w:pPr>
        <w:spacing w:line="276" w:lineRule="auto"/>
        <w:ind w:left="567" w:hanging="567"/>
        <w:jc w:val="both"/>
        <w:rPr>
          <w:rFonts w:ascii="Arial Narrow" w:hAnsi="Arial Narrow"/>
          <w:lang w:val="es-CO"/>
        </w:rPr>
      </w:pPr>
      <w:r w:rsidRPr="000A499B">
        <w:rPr>
          <w:rFonts w:ascii="Arial Narrow" w:hAnsi="Arial Narrow"/>
        </w:rPr>
        <w:t>Meadows, D.; Randers, J.; Behrens, W. (1972</w:t>
      </w:r>
      <w:r w:rsidRPr="000A499B">
        <w:rPr>
          <w:rFonts w:ascii="Arial Narrow" w:hAnsi="Arial Narrow"/>
          <w:i/>
          <w:iCs/>
        </w:rPr>
        <w:t xml:space="preserve">). </w:t>
      </w:r>
      <w:r w:rsidRPr="000A499B">
        <w:rPr>
          <w:rFonts w:ascii="Arial Narrow" w:hAnsi="Arial Narrow"/>
          <w:i/>
          <w:iCs/>
          <w:lang w:val="es-CO"/>
        </w:rPr>
        <w:t>Los límites del crecimiento: informe al Club de Roma sobre el predicamento de la humanidad</w:t>
      </w:r>
      <w:r w:rsidR="00C11A4D">
        <w:rPr>
          <w:rFonts w:ascii="Arial Narrow" w:hAnsi="Arial Narrow"/>
          <w:lang w:val="es-CO"/>
        </w:rPr>
        <w:t>. Fondo d</w:t>
      </w:r>
      <w:r w:rsidRPr="000A499B">
        <w:rPr>
          <w:rFonts w:ascii="Arial Narrow" w:hAnsi="Arial Narrow"/>
          <w:lang w:val="es-CO"/>
        </w:rPr>
        <w:t xml:space="preserve">e Cultura Económica. </w:t>
      </w:r>
    </w:p>
    <w:p w14:paraId="0D985DE3" w14:textId="77777777" w:rsidR="00573BB4" w:rsidRPr="000A499B" w:rsidRDefault="00573BB4" w:rsidP="000F3239">
      <w:pPr>
        <w:spacing w:line="276" w:lineRule="auto"/>
        <w:ind w:left="567" w:hanging="567"/>
        <w:jc w:val="both"/>
        <w:rPr>
          <w:rFonts w:ascii="Arial Narrow" w:hAnsi="Arial Narrow"/>
        </w:rPr>
      </w:pPr>
      <w:r w:rsidRPr="000A499B">
        <w:rPr>
          <w:rFonts w:ascii="Arial Narrow" w:hAnsi="Arial Narrow"/>
          <w:lang w:val="es-CO"/>
        </w:rPr>
        <w:t xml:space="preserve">MINCIT. (2023). </w:t>
      </w:r>
      <w:r w:rsidRPr="00A12528">
        <w:rPr>
          <w:rFonts w:ascii="Arial Narrow" w:hAnsi="Arial Narrow"/>
          <w:i/>
          <w:lang w:val="es-CO"/>
        </w:rPr>
        <w:t>Las microempresas fortalecen el tejido empresarial colombiano</w:t>
      </w:r>
      <w:r w:rsidRPr="000A499B">
        <w:rPr>
          <w:rFonts w:ascii="Arial Narrow" w:hAnsi="Arial Narrow"/>
          <w:lang w:val="es-CO"/>
        </w:rPr>
        <w:t>.</w:t>
      </w:r>
      <w:r w:rsidRPr="000A499B">
        <w:rPr>
          <w:lang w:val="es-CO"/>
        </w:rPr>
        <w:t xml:space="preserve"> </w:t>
      </w:r>
      <w:hyperlink r:id="rId28" w:history="1">
        <w:r w:rsidRPr="000A499B">
          <w:rPr>
            <w:rStyle w:val="Hipervnculo"/>
            <w:rFonts w:ascii="Arial Narrow" w:hAnsi="Arial Narrow"/>
            <w:color w:val="auto"/>
            <w:u w:val="none"/>
          </w:rPr>
          <w:t>https://www.mincit.gov.co/prensa/foto-noticias/microempresas-fortalecen-el-tejido-empresarial</w:t>
        </w:r>
      </w:hyperlink>
    </w:p>
    <w:p w14:paraId="77D9A0FE" w14:textId="2DB77B04" w:rsidR="00573BB4" w:rsidRPr="000A499B" w:rsidRDefault="00573BB4" w:rsidP="000F3239">
      <w:pPr>
        <w:spacing w:line="276" w:lineRule="auto"/>
        <w:ind w:left="567" w:hanging="567"/>
        <w:jc w:val="both"/>
        <w:rPr>
          <w:rFonts w:ascii="Arial Narrow" w:eastAsia="Times New Roman" w:hAnsi="Arial Narrow" w:cs="Times New Roman"/>
          <w:lang w:eastAsia="es-CO"/>
        </w:rPr>
      </w:pPr>
      <w:r w:rsidRPr="000A499B">
        <w:rPr>
          <w:rFonts w:ascii="Arial Narrow" w:eastAsia="Times New Roman" w:hAnsi="Arial Narrow" w:cs="Times New Roman"/>
          <w:lang w:val="es-CO" w:eastAsia="es-CO"/>
        </w:rPr>
        <w:t xml:space="preserve">Naciones unidas de Colombia. (2023). </w:t>
      </w:r>
      <w:r w:rsidRPr="00A12528">
        <w:rPr>
          <w:rFonts w:ascii="Arial Narrow" w:eastAsia="Times New Roman" w:hAnsi="Arial Narrow" w:cs="Times New Roman"/>
          <w:i/>
          <w:lang w:val="es-CO" w:eastAsia="es-CO"/>
        </w:rPr>
        <w:t>Una nueva forma de entender la pobreza y la desigualdad en Colombia: cómo lo que pensamos y percibimos afecta el bienestar de las personas y la generación de riqueza para el país.</w:t>
      </w:r>
      <w:r w:rsidRPr="000A499B">
        <w:rPr>
          <w:rFonts w:ascii="Arial Narrow" w:eastAsia="Times New Roman" w:hAnsi="Arial Narrow" w:cs="Times New Roman"/>
          <w:lang w:val="es-CO" w:eastAsia="es-CO"/>
        </w:rPr>
        <w:t xml:space="preserve"> </w:t>
      </w:r>
      <w:hyperlink r:id="rId29" w:history="1">
        <w:r w:rsidRPr="000A499B">
          <w:rPr>
            <w:rStyle w:val="Hipervnculo"/>
            <w:rFonts w:ascii="Arial Narrow" w:eastAsia="Times New Roman" w:hAnsi="Arial Narrow" w:cs="Times New Roman"/>
            <w:color w:val="auto"/>
            <w:u w:val="none"/>
            <w:lang w:eastAsia="es-CO"/>
          </w:rPr>
          <w:t>https://colombia.un.org/es/221361-una-nueva-forma-de-entender-la-pobreza-y-la-desigualdad-en-colombia-c%C3%B3mo-lo-que-pensamos-y</w:t>
        </w:r>
      </w:hyperlink>
    </w:p>
    <w:p w14:paraId="37077EB0" w14:textId="1B2F77E3" w:rsidR="00573BB4" w:rsidRPr="00A12528" w:rsidRDefault="00573BB4" w:rsidP="000F3239">
      <w:pPr>
        <w:spacing w:line="276" w:lineRule="auto"/>
        <w:ind w:left="567" w:hanging="567"/>
        <w:jc w:val="both"/>
        <w:rPr>
          <w:rStyle w:val="Hipervnculo"/>
          <w:rFonts w:ascii="Arial Narrow" w:eastAsia="Times New Roman" w:hAnsi="Arial Narrow" w:cs="Times New Roman"/>
          <w:color w:val="auto"/>
          <w:u w:val="none"/>
          <w:lang w:val="es-ES" w:eastAsia="es-CO"/>
        </w:rPr>
      </w:pPr>
      <w:r w:rsidRPr="00573BB4">
        <w:rPr>
          <w:rStyle w:val="Hipervnculo"/>
          <w:rFonts w:ascii="Arial Narrow" w:eastAsia="Times New Roman" w:hAnsi="Arial Narrow" w:cs="Times New Roman"/>
          <w:color w:val="auto"/>
          <w:u w:val="none"/>
          <w:lang w:val="es-ES" w:eastAsia="es-CO"/>
        </w:rPr>
        <w:t xml:space="preserve">Robles, J. G. (2024). Apuesta por la sostenibilidad para atraer más inversión — Traveling For Happiness. </w:t>
      </w:r>
      <w:r w:rsidRPr="00A12528">
        <w:rPr>
          <w:rStyle w:val="Hipervnculo"/>
          <w:rFonts w:ascii="Arial Narrow" w:eastAsia="Times New Roman" w:hAnsi="Arial Narrow" w:cs="Times New Roman"/>
          <w:color w:val="auto"/>
          <w:u w:val="none"/>
          <w:lang w:val="es-ES" w:eastAsia="es-CO"/>
        </w:rPr>
        <w:t>https://www.travelingforhappiness.com/inversion/articulos/apuesta-por-la-sostenibilidad-para-atraer-mas-inversion</w:t>
      </w:r>
    </w:p>
    <w:p w14:paraId="3593F4FD" w14:textId="171FE4CB" w:rsidR="00573BB4" w:rsidRPr="00A12528" w:rsidRDefault="00A12528" w:rsidP="000F3239">
      <w:pPr>
        <w:spacing w:line="276" w:lineRule="auto"/>
        <w:ind w:left="567" w:hanging="567"/>
        <w:jc w:val="both"/>
        <w:rPr>
          <w:rFonts w:ascii="Arial Narrow" w:hAnsi="Arial Narrow"/>
        </w:rPr>
      </w:pPr>
      <w:r>
        <w:rPr>
          <w:rFonts w:ascii="Arial Narrow" w:hAnsi="Arial Narrow"/>
          <w:lang w:val="es-CO"/>
        </w:rPr>
        <w:lastRenderedPageBreak/>
        <w:t xml:space="preserve">Sánchez R. (2018). </w:t>
      </w:r>
      <w:r w:rsidR="00573BB4" w:rsidRPr="000A499B">
        <w:rPr>
          <w:rFonts w:ascii="Arial Narrow" w:hAnsi="Arial Narrow"/>
          <w:lang w:val="es-CO"/>
        </w:rPr>
        <w:t xml:space="preserve">Conozca el mapa de la desigualdad del ingreso en Colombia. </w:t>
      </w:r>
      <w:hyperlink r:id="rId30" w:history="1">
        <w:r w:rsidR="00573BB4" w:rsidRPr="00A12528">
          <w:rPr>
            <w:rStyle w:val="Hipervnculo"/>
            <w:rFonts w:ascii="Arial Narrow" w:hAnsi="Arial Narrow"/>
            <w:color w:val="auto"/>
            <w:u w:val="none"/>
          </w:rPr>
          <w:t>https://periodico.unal.edu.co/articulos/conozca-el-mapa-de-la-desigualdad-del-ingreso-en-colombia/</w:t>
        </w:r>
      </w:hyperlink>
      <w:r w:rsidR="00573BB4" w:rsidRPr="00A12528">
        <w:rPr>
          <w:rStyle w:val="Hipervnculo"/>
          <w:rFonts w:ascii="Arial Narrow" w:hAnsi="Arial Narrow"/>
          <w:color w:val="auto"/>
          <w:u w:val="none"/>
        </w:rPr>
        <w:t xml:space="preserve">  </w:t>
      </w:r>
    </w:p>
    <w:p w14:paraId="082A5997" w14:textId="77777777" w:rsidR="00573BB4" w:rsidRPr="00573BB4" w:rsidRDefault="00573BB4" w:rsidP="000F3239">
      <w:pPr>
        <w:spacing w:line="276" w:lineRule="auto"/>
        <w:ind w:left="567" w:hanging="567"/>
        <w:jc w:val="both"/>
        <w:rPr>
          <w:rStyle w:val="Hipervnculo"/>
          <w:rFonts w:ascii="Arial Narrow" w:hAnsi="Arial Narrow"/>
          <w:color w:val="auto"/>
          <w:u w:val="none"/>
          <w:lang w:val="es-ES"/>
        </w:rPr>
      </w:pPr>
      <w:r w:rsidRPr="000A499B">
        <w:rPr>
          <w:rFonts w:ascii="Arial Narrow" w:hAnsi="Arial Narrow"/>
          <w:lang w:val="es-CO"/>
        </w:rPr>
        <w:t xml:space="preserve">Sarmiento Pavas, D. 2006. Normas internacionales de información financiera (NIIF) y normas de contabilidad financiera (FAS): convergencia y divergencia. Apuntes Contables </w:t>
      </w:r>
      <w:r w:rsidRPr="000A499B">
        <w:rPr>
          <w:rFonts w:ascii="Arial Narrow" w:hAnsi="Arial Narrow"/>
          <w:lang w:val="es-ES"/>
        </w:rPr>
        <w:t>[ARCHIVO PDF].</w:t>
      </w:r>
      <w:r w:rsidRPr="000A499B">
        <w:rPr>
          <w:rFonts w:ascii="Arial Narrow" w:hAnsi="Arial Narrow"/>
          <w:lang w:val="es-CO"/>
        </w:rPr>
        <w:t xml:space="preserve"> </w:t>
      </w:r>
      <w:hyperlink r:id="rId31" w:history="1">
        <w:r w:rsidRPr="00573BB4">
          <w:rPr>
            <w:rStyle w:val="Hipervnculo"/>
            <w:rFonts w:ascii="Arial Narrow" w:hAnsi="Arial Narrow"/>
            <w:color w:val="auto"/>
            <w:u w:val="none"/>
            <w:lang w:val="es-ES"/>
          </w:rPr>
          <w:t>https://revistas.uexternado.edu.co/index.php/contad/article/view/1345</w:t>
        </w:r>
      </w:hyperlink>
    </w:p>
    <w:p w14:paraId="5BBBBADD" w14:textId="5266D3A9" w:rsidR="00573BB4" w:rsidRPr="000A499B" w:rsidRDefault="00573BB4" w:rsidP="000F3239">
      <w:pPr>
        <w:spacing w:line="276" w:lineRule="auto"/>
        <w:ind w:left="567" w:hanging="567"/>
        <w:jc w:val="both"/>
        <w:rPr>
          <w:rStyle w:val="Hipervnculo"/>
          <w:rFonts w:ascii="Arial Narrow" w:eastAsia="Times New Roman" w:hAnsi="Arial Narrow" w:cs="Times New Roman"/>
          <w:color w:val="auto"/>
          <w:u w:val="none"/>
          <w:lang w:eastAsia="es-CO"/>
        </w:rPr>
      </w:pPr>
      <w:r w:rsidRPr="000A499B">
        <w:rPr>
          <w:rFonts w:ascii="Arial Narrow" w:eastAsia="Times New Roman" w:hAnsi="Arial Narrow" w:cs="Times New Roman"/>
          <w:lang w:val="es-CO" w:eastAsia="es-CO"/>
        </w:rPr>
        <w:t xml:space="preserve">Tarazona, K. (2017). </w:t>
      </w:r>
      <w:r w:rsidR="00A12528" w:rsidRPr="000A499B">
        <w:rPr>
          <w:rFonts w:ascii="Arial Narrow" w:eastAsia="Times New Roman" w:hAnsi="Arial Narrow" w:cs="Times New Roman"/>
          <w:lang w:val="es-CO" w:eastAsia="es-CO"/>
        </w:rPr>
        <w:t>La contabilid</w:t>
      </w:r>
      <w:r w:rsidR="00A12528">
        <w:rPr>
          <w:rFonts w:ascii="Arial Narrow" w:eastAsia="Times New Roman" w:hAnsi="Arial Narrow" w:cs="Times New Roman"/>
          <w:lang w:val="es-CO" w:eastAsia="es-CO"/>
        </w:rPr>
        <w:t xml:space="preserve">ad en la civilización sumeria. </w:t>
      </w:r>
      <w:hyperlink r:id="rId32" w:history="1">
        <w:r w:rsidRPr="000A499B">
          <w:rPr>
            <w:rStyle w:val="Hipervnculo"/>
            <w:rFonts w:ascii="Arial Narrow" w:eastAsia="Times New Roman" w:hAnsi="Arial Narrow" w:cs="Times New Roman"/>
            <w:color w:val="auto"/>
            <w:u w:val="none"/>
            <w:lang w:eastAsia="es-CO"/>
          </w:rPr>
          <w:t>https://medium.com/escritos-inteligencia-financiera-g5/la-contabilidad-en-la-civilizacion-sumeria-9cd103f56bad</w:t>
        </w:r>
      </w:hyperlink>
    </w:p>
    <w:p w14:paraId="4BFC954A" w14:textId="77777777" w:rsidR="00573BB4" w:rsidRPr="000A499B" w:rsidRDefault="00573BB4" w:rsidP="000F3239">
      <w:pPr>
        <w:spacing w:line="276" w:lineRule="auto"/>
        <w:ind w:left="567" w:hanging="567"/>
        <w:jc w:val="both"/>
        <w:rPr>
          <w:rFonts w:ascii="Arial Narrow" w:eastAsia="Times New Roman" w:hAnsi="Arial Narrow" w:cs="Times New Roman"/>
          <w:lang w:val="es-CO" w:eastAsia="es-CO"/>
        </w:rPr>
      </w:pPr>
      <w:r w:rsidRPr="000A499B">
        <w:rPr>
          <w:rFonts w:ascii="Arial Narrow" w:eastAsia="Times New Roman" w:hAnsi="Arial Narrow" w:cs="Times New Roman"/>
          <w:lang w:val="es-CO" w:eastAsia="es-CO"/>
        </w:rPr>
        <w:t xml:space="preserve">Taya, S. (2020). El padre de la contabilidad: Fray Luca Pacioli. Escuela Contable. </w:t>
      </w:r>
      <w:hyperlink r:id="rId33" w:history="1">
        <w:r w:rsidRPr="00573BB4">
          <w:rPr>
            <w:rStyle w:val="Hipervnculo"/>
            <w:rFonts w:ascii="Arial Narrow" w:eastAsia="Times New Roman" w:hAnsi="Arial Narrow" w:cs="Times New Roman"/>
            <w:color w:val="auto"/>
            <w:u w:val="none"/>
            <w:lang w:val="es-ES" w:eastAsia="es-CO"/>
          </w:rPr>
          <w:t>https://escuelacontable.com/contabilidad-basica/el-padre-de-la-contabilidad-luca-pacioli/</w:t>
        </w:r>
      </w:hyperlink>
    </w:p>
    <w:p w14:paraId="33F80C07" w14:textId="77777777" w:rsidR="00573BB4" w:rsidRPr="000A499B" w:rsidRDefault="00573BB4" w:rsidP="000F3239">
      <w:pPr>
        <w:spacing w:line="276" w:lineRule="auto"/>
        <w:ind w:left="567" w:hanging="567"/>
        <w:jc w:val="both"/>
        <w:rPr>
          <w:rFonts w:ascii="Arial Narrow" w:hAnsi="Arial Narrow"/>
          <w:lang w:val="es-CO"/>
        </w:rPr>
      </w:pPr>
      <w:r w:rsidRPr="000A499B">
        <w:rPr>
          <w:rFonts w:ascii="Arial Narrow" w:hAnsi="Arial Narrow"/>
          <w:lang w:val="es-CO"/>
        </w:rPr>
        <w:t>Vaquero, C. (2010). La contabilidad en las civilizaciones antiguas. </w:t>
      </w:r>
      <w:r w:rsidRPr="000A499B">
        <w:rPr>
          <w:rFonts w:ascii="Arial Narrow" w:hAnsi="Arial Narrow"/>
          <w:i/>
          <w:iCs/>
          <w:lang w:val="es-CO"/>
        </w:rPr>
        <w:t>Cont4bl3</w:t>
      </w:r>
      <w:r w:rsidRPr="000A499B">
        <w:rPr>
          <w:rFonts w:ascii="Arial Narrow" w:hAnsi="Arial Narrow"/>
          <w:lang w:val="es-CO"/>
        </w:rPr>
        <w:t xml:space="preserve">, (35), 34-36. </w:t>
      </w:r>
    </w:p>
    <w:p w14:paraId="21ED75D7" w14:textId="77777777" w:rsidR="00A12528" w:rsidRPr="00A12528" w:rsidRDefault="00A12528" w:rsidP="000F3239">
      <w:pPr>
        <w:spacing w:line="276" w:lineRule="auto"/>
        <w:ind w:left="567" w:hanging="567"/>
        <w:jc w:val="both"/>
        <w:rPr>
          <w:rFonts w:ascii="Arial Narrow" w:eastAsia="Times New Roman" w:hAnsi="Arial Narrow" w:cs="Times New Roman"/>
          <w:lang w:val="es-CO" w:eastAsia="es-CO"/>
        </w:rPr>
      </w:pPr>
      <w:r w:rsidRPr="00A12528">
        <w:rPr>
          <w:rFonts w:ascii="Arial Narrow" w:eastAsia="Times New Roman" w:hAnsi="Arial Narrow" w:cs="Times New Roman"/>
          <w:lang w:val="es-CO" w:eastAsia="es-CO"/>
        </w:rPr>
        <w:t xml:space="preserve">Zazo-Moratalla, A., &amp; Bisbal-Grandal, I. (2018). EDITORIAL. De Los límites del crecimiento a los límites de densidad. Urbano, 21(38), 05–07. </w:t>
      </w:r>
      <w:hyperlink r:id="rId34" w:history="1">
        <w:r w:rsidRPr="00A12528">
          <w:rPr>
            <w:rFonts w:ascii="Arial Narrow" w:eastAsia="Times New Roman" w:hAnsi="Arial Narrow" w:cs="Times New Roman"/>
            <w:lang w:val="es-CO" w:eastAsia="es-CO"/>
          </w:rPr>
          <w:t>https://doi.org/10.22320/07183607.2018.21.38.00</w:t>
        </w:r>
      </w:hyperlink>
    </w:p>
    <w:p w14:paraId="268299A4" w14:textId="3E38684A" w:rsidR="006B4907" w:rsidRPr="00573BB4" w:rsidRDefault="00573BB4" w:rsidP="000F3239">
      <w:pPr>
        <w:spacing w:line="276" w:lineRule="auto"/>
        <w:ind w:left="567" w:hanging="567"/>
        <w:jc w:val="both"/>
        <w:rPr>
          <w:rFonts w:ascii="Arial Narrow" w:hAnsi="Arial Narrow"/>
          <w:lang w:val="es-CO"/>
        </w:rPr>
      </w:pPr>
      <w:r w:rsidRPr="000A499B">
        <w:rPr>
          <w:rFonts w:ascii="Arial Narrow" w:hAnsi="Arial Narrow"/>
          <w:lang w:val="es-CO"/>
        </w:rPr>
        <w:t>Zeff, S. A. (2013). La evolución del IASC al IASB, y los retos que enfrenta. </w:t>
      </w:r>
      <w:r w:rsidRPr="000A499B">
        <w:rPr>
          <w:rFonts w:ascii="Arial Narrow" w:hAnsi="Arial Narrow"/>
          <w:i/>
          <w:iCs/>
          <w:lang w:val="es-CO"/>
        </w:rPr>
        <w:t>Contaduría Universidad De Antioquia</w:t>
      </w:r>
      <w:r w:rsidRPr="000A499B">
        <w:rPr>
          <w:rFonts w:ascii="Arial Narrow" w:hAnsi="Arial Narrow"/>
          <w:lang w:val="es-CO"/>
        </w:rPr>
        <w:t xml:space="preserve">, (60), 119–164. </w:t>
      </w:r>
      <w:hyperlink r:id="rId35" w:history="1">
        <w:r w:rsidRPr="000A499B">
          <w:rPr>
            <w:rStyle w:val="Hipervnculo"/>
            <w:rFonts w:ascii="Arial Narrow" w:hAnsi="Arial Narrow"/>
            <w:color w:val="auto"/>
            <w:u w:val="none"/>
          </w:rPr>
          <w:t>https://doi.org/10.17533/udea.rc.14687</w:t>
        </w:r>
      </w:hyperlink>
      <w:bookmarkEnd w:id="6"/>
    </w:p>
    <w:sectPr w:rsidR="006B4907" w:rsidRPr="00573BB4" w:rsidSect="008A0BD3">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9158B5" w14:textId="77777777" w:rsidR="0055185C" w:rsidRDefault="0055185C" w:rsidP="00BF42C8">
      <w:pPr>
        <w:spacing w:after="0" w:line="240" w:lineRule="auto"/>
      </w:pPr>
      <w:r>
        <w:separator/>
      </w:r>
    </w:p>
  </w:endnote>
  <w:endnote w:type="continuationSeparator" w:id="0">
    <w:p w14:paraId="4705A245" w14:textId="77777777" w:rsidR="0055185C" w:rsidRDefault="0055185C" w:rsidP="00BF4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Lucy the Cat">
    <w:altName w:val="Arial"/>
    <w:panose1 w:val="00000000000000000000"/>
    <w:charset w:val="00"/>
    <w:family w:val="modern"/>
    <w:notTrueType/>
    <w:pitch w:val="variable"/>
    <w:sig w:usb0="00000007" w:usb1="00000000" w:usb2="00000000" w:usb3="00000000" w:csb0="00000003"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4638383"/>
      <w:docPartObj>
        <w:docPartGallery w:val="Page Numbers (Bottom of Page)"/>
        <w:docPartUnique/>
      </w:docPartObj>
    </w:sdtPr>
    <w:sdtContent>
      <w:p w14:paraId="433FC42D" w14:textId="77777777" w:rsidR="00C11A4D" w:rsidRPr="00073A8E" w:rsidRDefault="00C11A4D" w:rsidP="00073A8E">
        <w:pPr>
          <w:pStyle w:val="Piedepgina"/>
          <w:tabs>
            <w:tab w:val="clear" w:pos="8838"/>
            <w:tab w:val="right" w:pos="8505"/>
          </w:tabs>
          <w:ind w:right="425"/>
          <w:jc w:val="right"/>
        </w:pPr>
        <w:r w:rsidRPr="00073A8E">
          <w:rPr>
            <w:noProof/>
            <w:sz w:val="20"/>
            <w:lang w:val="en-US"/>
          </w:rPr>
          <mc:AlternateContent>
            <mc:Choice Requires="wps">
              <w:drawing>
                <wp:anchor distT="0" distB="0" distL="0" distR="0" simplePos="0" relativeHeight="251670528" behindDoc="0" locked="0" layoutInCell="1" allowOverlap="1" wp14:anchorId="0432C050" wp14:editId="2A0867B3">
                  <wp:simplePos x="0" y="0"/>
                  <wp:positionH relativeFrom="rightMargin">
                    <wp:posOffset>-183515</wp:posOffset>
                  </wp:positionH>
                  <wp:positionV relativeFrom="bottomMargin">
                    <wp:posOffset>148779</wp:posOffset>
                  </wp:positionV>
                  <wp:extent cx="457200" cy="320040"/>
                  <wp:effectExtent l="0" t="0" r="0" b="3810"/>
                  <wp:wrapSquare wrapText="bothSides"/>
                  <wp:docPr id="40" name="Rectángulo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accent6"/>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E81DC1" w14:textId="0E230280" w:rsidR="00C11A4D" w:rsidRPr="006B4907" w:rsidRDefault="00C11A4D" w:rsidP="00073A8E">
                              <w:pPr>
                                <w:jc w:val="center"/>
                                <w:rPr>
                                  <w:color w:val="FFFFFF" w:themeColor="background1"/>
                                  <w:sz w:val="28"/>
                                  <w:szCs w:val="28"/>
                                  <w:lang w:val="es-ES"/>
                                </w:rPr>
                              </w:pPr>
                              <w:r>
                                <w:fldChar w:fldCharType="begin"/>
                              </w:r>
                              <w:r>
                                <w:instrText>PAGE   \* MERGEFORMAT</w:instrText>
                              </w:r>
                              <w:r>
                                <w:fldChar w:fldCharType="separate"/>
                              </w:r>
                              <w:r w:rsidR="000F3239">
                                <w:rPr>
                                  <w:noProof/>
                                </w:rPr>
                                <w:t>53</w:t>
                              </w:r>
                              <w: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32C050" id="Rectángulo 40" o:spid="_x0000_s1026" style="position:absolute;left:0;text-align:left;margin-left:-14.45pt;margin-top:11.7pt;width:36pt;height:25.2pt;z-index:251670528;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" fillcolor="#70ad47 [3209]" stroked="f" strokeweight="3pt">
                  <v:textbox>
                    <w:txbxContent>
                      <w:p w14:paraId="07E81DC1" w14:textId="0E230280" w:rsidR="00C11A4D" w:rsidRPr="006B4907" w:rsidRDefault="00C11A4D" w:rsidP="00073A8E">
                        <w:pPr>
                          <w:jc w:val="center"/>
                          <w:rPr>
                            <w:color w:val="FFFFFF" w:themeColor="background1"/>
                            <w:sz w:val="28"/>
                            <w:szCs w:val="28"/>
                            <w:lang w:val="es-ES"/>
                          </w:rPr>
                        </w:pPr>
                        <w:r>
                          <w:fldChar w:fldCharType="begin"/>
                        </w:r>
                        <w:r>
                          <w:instrText>PAGE   \* MERGEFORMAT</w:instrText>
                        </w:r>
                        <w:r>
                          <w:fldChar w:fldCharType="separate"/>
                        </w:r>
                        <w:r w:rsidR="000F3239">
                          <w:rPr>
                            <w:noProof/>
                          </w:rPr>
                          <w:t>53</w:t>
                        </w:r>
                        <w:r>
                          <w:fldChar w:fldCharType="end"/>
                        </w:r>
                      </w:p>
                    </w:txbxContent>
                  </v:textbox>
                  <w10:wrap type="square" anchorx="margin" anchory="margin"/>
                </v:rect>
              </w:pict>
            </mc:Fallback>
          </mc:AlternateContent>
        </w:r>
        <w:r w:rsidRPr="00073A8E">
          <w:rPr>
            <w:noProof/>
            <w:sz w:val="20"/>
            <w:lang w:val="en-US"/>
          </w:rPr>
          <mc:AlternateContent>
            <mc:Choice Requires="wps">
              <w:drawing>
                <wp:anchor distT="0" distB="0" distL="114300" distR="114300" simplePos="0" relativeHeight="251671552" behindDoc="0" locked="0" layoutInCell="1" allowOverlap="1" wp14:anchorId="1F7EFF11" wp14:editId="660BFC20">
                  <wp:simplePos x="0" y="0"/>
                  <wp:positionH relativeFrom="margin">
                    <wp:posOffset>-374977</wp:posOffset>
                  </wp:positionH>
                  <wp:positionV relativeFrom="paragraph">
                    <wp:posOffset>148570</wp:posOffset>
                  </wp:positionV>
                  <wp:extent cx="6131835" cy="45719"/>
                  <wp:effectExtent l="0" t="0" r="2540" b="0"/>
                  <wp:wrapSquare wrapText="bothSides"/>
                  <wp:docPr id="38" name="Rectángulo 38"/>
                  <wp:cNvGraphicFramePr/>
                  <a:graphic xmlns:a="http://schemas.openxmlformats.org/drawingml/2006/main">
                    <a:graphicData uri="http://schemas.microsoft.com/office/word/2010/wordprocessingShape">
                      <wps:wsp>
                        <wps:cNvSpPr/>
                        <wps:spPr>
                          <a:xfrm>
                            <a:off x="0" y="0"/>
                            <a:ext cx="6131835" cy="45719"/>
                          </a:xfrm>
                          <a:prstGeom prst="rect">
                            <a:avLst/>
                          </a:prstGeom>
                          <a:solidFill>
                            <a:schemeClr val="accent6"/>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A0DAF3" id="Rectángulo 38" o:spid="_x0000_s1026" style="position:absolute;margin-left:-29.55pt;margin-top:11.7pt;width:482.8pt;height:3.6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" fillcolor="#70ad47 [3209]" stroked="f">
                  <w10:wrap type="square" anchorx="margin"/>
                </v:rect>
              </w:pict>
            </mc:Fallback>
          </mc:AlternateContent>
        </w:r>
        <w:r w:rsidRPr="00073A8E">
          <w:t>Ágora Re</w:t>
        </w:r>
        <w:r>
          <w:t>vista Virtual de Estudiantes (18</w:t>
        </w:r>
        <w:r w:rsidRPr="00073A8E">
          <w:t>) | 2024 ® ISSN 2422-3989</w:t>
        </w:r>
      </w:p>
      <w:p w14:paraId="0055BF87" w14:textId="77777777" w:rsidR="00C11A4D" w:rsidRDefault="00C11A4D">
        <w:pPr>
          <w:pStyle w:val="Piedepgina"/>
          <w:jc w:val="right"/>
        </w:pP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AAFA6" w14:textId="77777777" w:rsidR="00C11A4D" w:rsidRDefault="00C11A4D" w:rsidP="007B76B2">
    <w:pPr>
      <w:pStyle w:val="Piedepgina"/>
      <w:ind w:right="425"/>
      <w:jc w:val="right"/>
    </w:pPr>
    <w:r>
      <w:rPr>
        <w:noProof/>
        <w:lang w:val="en-US"/>
      </w:rPr>
      <mc:AlternateContent>
        <mc:Choice Requires="wpg">
          <w:drawing>
            <wp:anchor distT="0" distB="0" distL="114300" distR="114300" simplePos="0" relativeHeight="251665408" behindDoc="0" locked="0" layoutInCell="1" allowOverlap="1" wp14:anchorId="1B68B3B1" wp14:editId="1AC25F46">
              <wp:simplePos x="0" y="0"/>
              <wp:positionH relativeFrom="page">
                <wp:align>left</wp:align>
              </wp:positionH>
              <wp:positionV relativeFrom="bottomMargin">
                <wp:align>top</wp:align>
              </wp:positionV>
              <wp:extent cx="7763774" cy="294017"/>
              <wp:effectExtent l="0" t="19050" r="8890" b="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63774" cy="294017"/>
                        <a:chOff x="0" y="14970"/>
                        <a:chExt cx="12255" cy="300"/>
                      </a:xfrm>
                    </wpg:grpSpPr>
                    <wps:wsp>
                      <wps:cNvPr id="3" name="Text Box 25"/>
                      <wps:cNvSpPr txBox="1">
                        <a:spLocks noChangeArrowheads="1"/>
                      </wps:cNvSpPr>
                      <wps:spPr bwMode="auto">
                        <a:xfrm>
                          <a:off x="10803" y="14982"/>
                          <a:ext cx="659" cy="288"/>
                        </a:xfrm>
                        <a:prstGeom prst="rect">
                          <a:avLst/>
                        </a:prstGeom>
                        <a:noFill/>
                        <a:ln w="28575">
                          <a:noFill/>
                          <a:miter lim="800000"/>
                          <a:headEnd/>
                          <a:tailEnd/>
                        </a:ln>
                        <a:extLst>
                          <a:ext uri="{909E8E84-426E-40DD-AFC4-6F175D3DCCD1}">
                            <a14:hiddenFill xmlns:a14="http://schemas.microsoft.com/office/drawing/2010/main">
                              <a:solidFill>
                                <a:srgbClr val="FFFFFF"/>
                              </a:solidFill>
                            </a14:hiddenFill>
                          </a:ext>
                        </a:extLst>
                      </wps:spPr>
                      <wps:txbx>
                        <w:txbxContent>
                          <w:p w14:paraId="5BD1C28B" w14:textId="77777777" w:rsidR="00C11A4D" w:rsidRPr="0026383D" w:rsidRDefault="00C11A4D">
                            <w:pPr>
                              <w:jc w:val="center"/>
                            </w:pPr>
                            <w:r w:rsidRPr="0026383D">
                              <w:fldChar w:fldCharType="begin"/>
                            </w:r>
                            <w:r w:rsidRPr="0026383D">
                              <w:instrText>PAGE    \* MERGEFORMAT</w:instrText>
                            </w:r>
                            <w:r w:rsidRPr="0026383D">
                              <w:fldChar w:fldCharType="separate"/>
                            </w:r>
                            <w:r>
                              <w:rPr>
                                <w:noProof/>
                              </w:rPr>
                              <w:t>1</w:t>
                            </w:r>
                            <w:r w:rsidRPr="0026383D">
                              <w:fldChar w:fldCharType="end"/>
                            </w:r>
                          </w:p>
                        </w:txbxContent>
                      </wps:txbx>
                      <wps:bodyPr rot="0" vert="horz" wrap="square" lIns="0" tIns="0" rIns="0" bIns="0" anchor="t" anchorCtr="0" upright="1">
                        <a:noAutofit/>
                      </wps:bodyPr>
                    </wps:wsp>
                    <wpg:grpSp>
                      <wpg:cNvPr id="10" name="Group 31"/>
                      <wpg:cNvGrpSpPr>
                        <a:grpSpLocks/>
                      </wpg:cNvGrpSpPr>
                      <wpg:grpSpPr bwMode="auto">
                        <a:xfrm flipH="1">
                          <a:off x="0" y="14970"/>
                          <a:ext cx="12255" cy="230"/>
                          <a:chOff x="-8" y="14978"/>
                          <a:chExt cx="12255" cy="230"/>
                        </a:xfrm>
                      </wpg:grpSpPr>
                      <wps:wsp>
                        <wps:cNvPr id="25" name="AutoShape 27"/>
                        <wps:cNvCnPr>
                          <a:cxnSpLocks noChangeShapeType="1"/>
                        </wps:cNvCnPr>
                        <wps:spPr bwMode="auto">
                          <a:xfrm flipV="1">
                            <a:off x="-8" y="14978"/>
                            <a:ext cx="1260" cy="230"/>
                          </a:xfrm>
                          <a:prstGeom prst="bentConnector3">
                            <a:avLst>
                              <a:gd name="adj1" fmla="val 50000"/>
                            </a:avLst>
                          </a:prstGeom>
                          <a:noFill/>
                          <a:ln w="28575">
                            <a:solidFill>
                              <a:schemeClr val="accent6"/>
                            </a:solidFill>
                            <a:miter lim="800000"/>
                            <a:headEnd/>
                            <a:tailEnd/>
                          </a:ln>
                          <a:extLst>
                            <a:ext uri="{909E8E84-426E-40DD-AFC4-6F175D3DCCD1}">
                              <a14:hiddenFill xmlns:a14="http://schemas.microsoft.com/office/drawing/2010/main">
                                <a:noFill/>
                              </a14:hiddenFill>
                            </a:ext>
                          </a:extLst>
                        </wps:spPr>
                        <wps:bodyPr/>
                      </wps:wsp>
                      <wps:wsp>
                        <wps:cNvPr id="26" name="AutoShape 28"/>
                        <wps:cNvCnPr>
                          <a:cxnSpLocks noChangeShapeType="1"/>
                        </wps:cNvCnPr>
                        <wps:spPr bwMode="auto">
                          <a:xfrm rot="10800000">
                            <a:off x="1252" y="14978"/>
                            <a:ext cx="10995" cy="230"/>
                          </a:xfrm>
                          <a:prstGeom prst="bentConnector3">
                            <a:avLst>
                              <a:gd name="adj1" fmla="val 96778"/>
                            </a:avLst>
                          </a:prstGeom>
                          <a:noFill/>
                          <a:ln w="28575">
                            <a:solidFill>
                              <a:schemeClr val="accent6"/>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1B68B3B1" id="Grupo 1" o:spid="_x0000_s1027" style="position:absolute;left:0;text-align:left;margin-left:0;margin-top:0;width:611.3pt;height:23.15pt;z-index:251665408;mso-position-horizontal:left;mso-position-horizontal-relative:page;mso-position-vertical:top;mso-position-vertical-relative:bottom-margin-area"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">
              <v:shapetype id="_x0000_t202" coordsize="21600,21600" o:spt="202" path="m,l,21600r21600,l21600,xe">
                <v:stroke joinstyle="miter"/>
                <v:path gradientshapeok="t" o:connecttype="rect"/>
              </v:shapetype>
              <v:shape id="Text Box 25" o:spid="_x0000_s1028"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" filled="f" stroked="f" strokeweight="2.25pt">
                <v:textbox inset="0,0,0,0">
                  <w:txbxContent>
                    <w:p w14:paraId="5BD1C28B" w14:textId="77777777" w:rsidR="00C11A4D" w:rsidRPr="0026383D" w:rsidRDefault="00C11A4D">
                      <w:pPr>
                        <w:jc w:val="center"/>
                      </w:pPr>
                      <w:r w:rsidRPr="0026383D">
                        <w:fldChar w:fldCharType="begin"/>
                      </w:r>
                      <w:r w:rsidRPr="0026383D">
                        <w:instrText>PAGE    \* MERGEFORMAT</w:instrText>
                      </w:r>
                      <w:r w:rsidRPr="0026383D">
                        <w:fldChar w:fldCharType="separate"/>
                      </w:r>
                      <w:r>
                        <w:rPr>
                          <w:noProof/>
                        </w:rPr>
                        <w:t>1</w:t>
                      </w:r>
                      <w:r w:rsidRPr="0026383D">
                        <w:fldChar w:fldCharType="end"/>
                      </w:r>
                    </w:p>
                  </w:txbxContent>
                </v:textbox>
              </v:shape>
              <v:group id="Group 31" o:spid="_x0000_s1029"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0"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" strokecolor="#70ad47 [3209]" strokeweight="2.25pt"/>
                <v:shape id="AutoShape 28" o:spid="_x0000_s1031"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" adj="20904" strokecolor="#70ad47 [3209]" strokeweight="2.25pt"/>
              </v:group>
              <w10:wrap anchorx="page" anchory="margin"/>
            </v:group>
          </w:pict>
        </mc:Fallback>
      </mc:AlternateContent>
    </w:r>
    <w:r w:rsidRPr="00D941BB">
      <w:t>Ágora Revista Virtual de Estudiantes (15) | 2023 ® ISSN 2422-3989</w:t>
    </w:r>
    <w:sdt>
      <w:sdtPr>
        <w:id w:val="-733089597"/>
        <w:docPartObj>
          <w:docPartGallery w:val="Page Numbers (Bottom of Page)"/>
          <w:docPartUnique/>
        </w:docPartObj>
      </w:sdtP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4AEC00" w14:textId="77777777" w:rsidR="0055185C" w:rsidRDefault="0055185C" w:rsidP="00BF42C8">
      <w:pPr>
        <w:spacing w:after="0" w:line="240" w:lineRule="auto"/>
      </w:pPr>
      <w:r>
        <w:separator/>
      </w:r>
    </w:p>
  </w:footnote>
  <w:footnote w:type="continuationSeparator" w:id="0">
    <w:p w14:paraId="238D45BC" w14:textId="77777777" w:rsidR="0055185C" w:rsidRDefault="0055185C" w:rsidP="00BF42C8">
      <w:pPr>
        <w:spacing w:after="0" w:line="240" w:lineRule="auto"/>
      </w:pPr>
      <w:r>
        <w:continuationSeparator/>
      </w:r>
    </w:p>
  </w:footnote>
  <w:footnote w:id="1">
    <w:p w14:paraId="67B85DD3" w14:textId="137B098C" w:rsidR="00C11A4D" w:rsidRPr="00845A63" w:rsidRDefault="00C11A4D" w:rsidP="0070419D">
      <w:pPr>
        <w:pStyle w:val="Textonotapie"/>
        <w:ind w:right="-518"/>
        <w:rPr>
          <w:rFonts w:asciiTheme="minorHAnsi" w:hAnsiTheme="minorHAnsi" w:cstheme="minorHAnsi"/>
          <w:sz w:val="20"/>
          <w:lang w:val="es-ES"/>
        </w:rPr>
      </w:pPr>
      <w:r w:rsidRPr="00845A63">
        <w:rPr>
          <w:rStyle w:val="Refdenotaalpie"/>
        </w:rPr>
        <w:sym w:font="Symbol" w:char="F02A"/>
      </w:r>
      <w:r>
        <w:t xml:space="preserve"> </w:t>
      </w:r>
      <w:r w:rsidRPr="00845A63">
        <w:rPr>
          <w:rFonts w:asciiTheme="minorHAnsi" w:hAnsiTheme="minorHAnsi" w:cstheme="minorHAnsi"/>
          <w:sz w:val="20"/>
          <w:lang w:val="es-ES"/>
        </w:rPr>
        <w:t xml:space="preserve"> </w:t>
      </w:r>
      <w:r>
        <w:rPr>
          <w:rFonts w:asciiTheme="minorHAnsi" w:hAnsiTheme="minorHAnsi" w:cstheme="minorHAnsi"/>
          <w:sz w:val="20"/>
          <w:lang w:val="es-ES"/>
        </w:rPr>
        <w:t>Artículo de reflexión.</w:t>
      </w:r>
    </w:p>
  </w:footnote>
  <w:footnote w:id="2">
    <w:p w14:paraId="753D1566" w14:textId="111BA967" w:rsidR="00C11A4D" w:rsidRPr="00CF0825" w:rsidRDefault="00C11A4D">
      <w:pPr>
        <w:pStyle w:val="Textonotapie"/>
        <w:rPr>
          <w:rFonts w:asciiTheme="minorHAnsi" w:hAnsiTheme="minorHAnsi" w:cstheme="minorHAnsi"/>
          <w:sz w:val="20"/>
          <w:lang w:val="es-ES"/>
        </w:rPr>
      </w:pPr>
      <w:r w:rsidRPr="0070419D">
        <w:rPr>
          <w:rFonts w:asciiTheme="minorHAnsi" w:hAnsiTheme="minorHAnsi" w:cstheme="minorHAnsi"/>
          <w:sz w:val="20"/>
          <w:vertAlign w:val="superscript"/>
          <w:lang w:val="es-ES"/>
        </w:rPr>
        <w:footnoteRef/>
      </w:r>
      <w:r w:rsidRPr="00CF0825">
        <w:rPr>
          <w:rFonts w:asciiTheme="minorHAnsi" w:hAnsiTheme="minorHAnsi" w:cstheme="minorHAnsi"/>
          <w:sz w:val="20"/>
          <w:lang w:val="es-ES"/>
        </w:rPr>
        <w:t xml:space="preserve"> </w:t>
      </w:r>
      <w:r>
        <w:rPr>
          <w:rFonts w:asciiTheme="minorHAnsi" w:hAnsiTheme="minorHAnsi" w:cstheme="minorHAnsi"/>
          <w:sz w:val="20"/>
          <w:lang w:val="es-ES"/>
        </w:rPr>
        <w:t>Mi</w:t>
      </w:r>
      <w:r w:rsidRPr="00CF0825">
        <w:rPr>
          <w:rFonts w:asciiTheme="minorHAnsi" w:hAnsiTheme="minorHAnsi" w:cstheme="minorHAnsi"/>
          <w:sz w:val="20"/>
          <w:lang w:val="es-ES"/>
        </w:rPr>
        <w:t>embro activo del grupo estudiantil y académico Unidad Investigativa Contable del Atlántico – UNICA-.</w:t>
      </w:r>
    </w:p>
  </w:footnote>
  <w:footnote w:id="3">
    <w:p w14:paraId="212EF2F2" w14:textId="17BB023C" w:rsidR="00C11A4D" w:rsidRPr="00CF0825" w:rsidRDefault="00C11A4D">
      <w:pPr>
        <w:pStyle w:val="Textonotapie"/>
        <w:rPr>
          <w:lang w:val="es-ES"/>
        </w:rPr>
      </w:pPr>
      <w:r w:rsidRPr="0070419D">
        <w:rPr>
          <w:rFonts w:asciiTheme="minorHAnsi" w:hAnsiTheme="minorHAnsi" w:cstheme="minorHAnsi"/>
          <w:sz w:val="20"/>
          <w:vertAlign w:val="superscript"/>
          <w:lang w:val="es-ES"/>
        </w:rPr>
        <w:footnoteRef/>
      </w:r>
      <w:r w:rsidRPr="00CF0825">
        <w:rPr>
          <w:lang w:val="es-ES"/>
        </w:rPr>
        <w:t xml:space="preserve"> </w:t>
      </w:r>
      <w:r>
        <w:rPr>
          <w:rFonts w:asciiTheme="minorHAnsi" w:hAnsiTheme="minorHAnsi" w:cstheme="minorHAnsi"/>
          <w:sz w:val="20"/>
          <w:lang w:val="es-ES"/>
        </w:rPr>
        <w:t>Mi</w:t>
      </w:r>
      <w:r w:rsidRPr="00CF0825">
        <w:rPr>
          <w:rFonts w:asciiTheme="minorHAnsi" w:hAnsiTheme="minorHAnsi" w:cstheme="minorHAnsi"/>
          <w:sz w:val="20"/>
          <w:lang w:val="es-ES"/>
        </w:rPr>
        <w:t>embro activo del grupo estudiantil y académico Unidad Investigativa Contable del Atlántico – UNICA-.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2A867" w14:textId="77777777" w:rsidR="00C11A4D" w:rsidRPr="00B53DD7" w:rsidRDefault="00C11A4D" w:rsidP="007B76B2">
    <w:pPr>
      <w:pStyle w:val="Encabezado"/>
      <w:tabs>
        <w:tab w:val="clear" w:pos="4419"/>
        <w:tab w:val="clear" w:pos="8838"/>
        <w:tab w:val="left" w:pos="7225"/>
      </w:tabs>
      <w:ind w:left="-993"/>
      <w:rPr>
        <w:rFonts w:ascii="Times New Roman" w:hAnsi="Times New Roman"/>
        <w:sz w:val="28"/>
        <w:szCs w:val="28"/>
      </w:rPr>
    </w:pPr>
    <w:r w:rsidRPr="00B53DD7">
      <w:rPr>
        <w:noProof/>
        <w:lang w:val="en-US"/>
      </w:rPr>
      <mc:AlternateContent>
        <mc:Choice Requires="wps">
          <w:drawing>
            <wp:anchor distT="0" distB="0" distL="114300" distR="114300" simplePos="0" relativeHeight="251664384" behindDoc="0" locked="0" layoutInCell="1" allowOverlap="1" wp14:anchorId="1154A43D" wp14:editId="772D702A">
              <wp:simplePos x="0" y="0"/>
              <wp:positionH relativeFrom="margin">
                <wp:posOffset>-632460</wp:posOffset>
              </wp:positionH>
              <wp:positionV relativeFrom="paragraph">
                <wp:posOffset>207646</wp:posOffset>
              </wp:positionV>
              <wp:extent cx="1628775" cy="0"/>
              <wp:effectExtent l="0" t="0" r="28575" b="19050"/>
              <wp:wrapNone/>
              <wp:docPr id="4" name="Conector recto 11"/>
              <wp:cNvGraphicFramePr/>
              <a:graphic xmlns:a="http://schemas.openxmlformats.org/drawingml/2006/main">
                <a:graphicData uri="http://schemas.microsoft.com/office/word/2010/wordprocessingShape">
                  <wps:wsp>
                    <wps:cNvCnPr/>
                    <wps:spPr>
                      <a:xfrm>
                        <a:off x="0" y="0"/>
                        <a:ext cx="16287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01D604" id="Conector recto 11"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9.8pt,16.35pt" to="78.4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" strokecolor="black [3200]" strokeweight="1pt">
              <v:stroke joinstyle="miter"/>
              <w10:wrap anchorx="margin"/>
            </v:line>
          </w:pict>
        </mc:Fallback>
      </mc:AlternateContent>
    </w:r>
    <w:r w:rsidRPr="00B53DD7">
      <w:rPr>
        <w:rFonts w:ascii="Times New Roman" w:hAnsi="Times New Roman"/>
        <w:noProof/>
        <w:sz w:val="28"/>
        <w:szCs w:val="28"/>
        <w:lang w:val="en-US"/>
      </w:rPr>
      <w:drawing>
        <wp:anchor distT="0" distB="0" distL="114300" distR="114300" simplePos="0" relativeHeight="251667456" behindDoc="0" locked="0" layoutInCell="1" allowOverlap="1" wp14:anchorId="2534EF10" wp14:editId="7AC3F4FA">
          <wp:simplePos x="0" y="0"/>
          <wp:positionH relativeFrom="margin">
            <wp:posOffset>4578350</wp:posOffset>
          </wp:positionH>
          <wp:positionV relativeFrom="paragraph">
            <wp:posOffset>-307662</wp:posOffset>
          </wp:positionV>
          <wp:extent cx="1697090" cy="579413"/>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Revista-Ágora.png"/>
                  <pic:cNvPicPr/>
                </pic:nvPicPr>
                <pic:blipFill rotWithShape="1">
                  <a:blip r:embed="rId1" cstate="print">
                    <a:extLst>
                      <a:ext uri="{BEBA8EAE-BF5A-486C-A8C5-ECC9F3942E4B}">
                        <a14:imgProps xmlns:a14="http://schemas.microsoft.com/office/drawing/2010/main">
                          <a14:imgLayer r:embed="rId2">
                            <a14:imgEffect>
                              <a14:artisticGlowEdges/>
                            </a14:imgEffect>
                            <a14:imgEffect>
                              <a14:saturation sat="333000"/>
                            </a14:imgEffect>
                          </a14:imgLayer>
                        </a14:imgProps>
                      </a:ext>
                      <a:ext uri="{28A0092B-C50C-407E-A947-70E740481C1C}">
                        <a14:useLocalDpi xmlns:a14="http://schemas.microsoft.com/office/drawing/2010/main" val="0"/>
                      </a:ext>
                    </a:extLst>
                  </a:blip>
                  <a:srcRect t="26621" b="39238"/>
                  <a:stretch/>
                </pic:blipFill>
                <pic:spPr bwMode="auto">
                  <a:xfrm>
                    <a:off x="0" y="0"/>
                    <a:ext cx="1697090" cy="57941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hAnsi="Times New Roman"/>
        <w:sz w:val="28"/>
        <w:szCs w:val="28"/>
      </w:rPr>
      <w:t>EDICIÓN ESPECIAL</w:t>
    </w:r>
  </w:p>
  <w:p w14:paraId="51B330E3" w14:textId="7B79B8D4" w:rsidR="00C11A4D" w:rsidRPr="007B76B2" w:rsidRDefault="00C11A4D" w:rsidP="007B76B2">
    <w:pPr>
      <w:pStyle w:val="Encabezado"/>
      <w:tabs>
        <w:tab w:val="clear" w:pos="4419"/>
        <w:tab w:val="left" w:pos="7225"/>
      </w:tabs>
      <w:ind w:left="-993"/>
      <w:rPr>
        <w:rFonts w:ascii="Century Gothic" w:hAnsi="Century Gothic"/>
      </w:rPr>
    </w:pPr>
    <w:r w:rsidRPr="007B76B2">
      <w:rPr>
        <w:rFonts w:ascii="Times New Roman" w:hAnsi="Times New Roman"/>
        <w:noProof/>
        <w:sz w:val="32"/>
        <w:szCs w:val="28"/>
        <w:lang w:val="en-US"/>
      </w:rPr>
      <w:drawing>
        <wp:anchor distT="0" distB="0" distL="114300" distR="114300" simplePos="0" relativeHeight="251668480" behindDoc="0" locked="0" layoutInCell="1" allowOverlap="1" wp14:anchorId="4A9A158D" wp14:editId="1439B072">
          <wp:simplePos x="0" y="0"/>
          <wp:positionH relativeFrom="page">
            <wp:posOffset>5909935</wp:posOffset>
          </wp:positionH>
          <wp:positionV relativeFrom="topMargin">
            <wp:posOffset>732222</wp:posOffset>
          </wp:positionV>
          <wp:extent cx="1269242" cy="360045"/>
          <wp:effectExtent l="0" t="0" r="7620" b="0"/>
          <wp:wrapTight wrapText="bothSides">
            <wp:wrapPolygon edited="0">
              <wp:start x="11676" y="0"/>
              <wp:lineTo x="5189" y="3429"/>
              <wp:lineTo x="0" y="10286"/>
              <wp:lineTo x="0" y="19429"/>
              <wp:lineTo x="21405" y="19429"/>
              <wp:lineTo x="21405" y="12571"/>
              <wp:lineTo x="16865" y="3429"/>
              <wp:lineTo x="12973" y="0"/>
              <wp:lineTo x="11676" y="0"/>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ORTALECIENDO_LA_FORMACIÓN_PROFESIONAL__1_-removebg-preview.png"/>
                  <pic:cNvPicPr/>
                </pic:nvPicPr>
                <pic:blipFill rotWithShape="1">
                  <a:blip r:embed="rId3">
                    <a:extLst>
                      <a:ext uri="{28A0092B-C50C-407E-A947-70E740481C1C}">
                        <a14:useLocalDpi xmlns:a14="http://schemas.microsoft.com/office/drawing/2010/main" val="0"/>
                      </a:ext>
                    </a:extLst>
                  </a:blip>
                  <a:srcRect l="4529" t="35864" r="4182" b="38234"/>
                  <a:stretch/>
                </pic:blipFill>
                <pic:spPr bwMode="auto">
                  <a:xfrm>
                    <a:off x="0" y="0"/>
                    <a:ext cx="1269242" cy="3600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entury Gothic" w:hAnsi="Century Gothic"/>
      </w:rPr>
      <w:t>Primer</w:t>
    </w:r>
    <w:r w:rsidRPr="007B76B2">
      <w:rPr>
        <w:rFonts w:ascii="Century Gothic" w:hAnsi="Century Gothic"/>
      </w:rPr>
      <w:t xml:space="preserve"> Encuentro de Estudiantes de Contaduría Pública</w:t>
    </w:r>
  </w:p>
  <w:p w14:paraId="62675A84" w14:textId="77777777" w:rsidR="00C11A4D" w:rsidRPr="00916965" w:rsidRDefault="00C11A4D" w:rsidP="00F82C16">
    <w:pPr>
      <w:pStyle w:val="Encabezado"/>
      <w:tabs>
        <w:tab w:val="clear" w:pos="4419"/>
        <w:tab w:val="left" w:pos="7225"/>
      </w:tabs>
      <w:rPr>
        <w:rFonts w:ascii="Lucy the Cat" w:hAnsi="Lucy the Cat"/>
        <w:sz w:val="44"/>
      </w:rPr>
    </w:pPr>
  </w:p>
  <w:p w14:paraId="320862EE" w14:textId="77777777" w:rsidR="00C11A4D" w:rsidRPr="00E57ADC" w:rsidRDefault="00C11A4D" w:rsidP="007B76B2">
    <w:pPr>
      <w:pStyle w:val="Encabezado"/>
      <w:tabs>
        <w:tab w:val="clear" w:pos="4419"/>
        <w:tab w:val="left" w:pos="7225"/>
      </w:tabs>
      <w:ind w:left="-993"/>
      <w:rPr>
        <w:rFonts w:ascii="Lucy the Cat" w:hAnsi="Lucy the Cat"/>
        <w:sz w:val="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5670A" w14:textId="77777777" w:rsidR="00C11A4D" w:rsidRPr="0026383D" w:rsidRDefault="00C11A4D" w:rsidP="007B76B2">
    <w:pPr>
      <w:pStyle w:val="Encabezado"/>
      <w:tabs>
        <w:tab w:val="clear" w:pos="4419"/>
        <w:tab w:val="left" w:pos="7225"/>
      </w:tabs>
      <w:ind w:left="-993"/>
      <w:rPr>
        <w:rFonts w:ascii="Times New Roman" w:hAnsi="Times New Roman"/>
        <w:sz w:val="24"/>
        <w:szCs w:val="28"/>
      </w:rPr>
    </w:pPr>
    <w:r w:rsidRPr="0026383D">
      <w:rPr>
        <w:rFonts w:ascii="Times New Roman" w:hAnsi="Times New Roman"/>
        <w:noProof/>
        <w:sz w:val="20"/>
        <w:lang w:val="en-US"/>
      </w:rPr>
      <w:drawing>
        <wp:anchor distT="0" distB="0" distL="114300" distR="114300" simplePos="0" relativeHeight="251663360" behindDoc="0" locked="0" layoutInCell="1" allowOverlap="1" wp14:anchorId="74D4465E" wp14:editId="0E9C6FD3">
          <wp:simplePos x="0" y="0"/>
          <wp:positionH relativeFrom="margin">
            <wp:posOffset>4559487</wp:posOffset>
          </wp:positionH>
          <wp:positionV relativeFrom="paragraph">
            <wp:posOffset>-251073</wp:posOffset>
          </wp:positionV>
          <wp:extent cx="1786890" cy="771525"/>
          <wp:effectExtent l="0" t="0" r="0" b="952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t="26620" b="30215"/>
                  <a:stretch>
                    <a:fillRect/>
                  </a:stretch>
                </pic:blipFill>
                <pic:spPr bwMode="auto">
                  <a:xfrm>
                    <a:off x="0" y="0"/>
                    <a:ext cx="1786890" cy="771525"/>
                  </a:xfrm>
                  <a:prstGeom prst="rect">
                    <a:avLst/>
                  </a:prstGeom>
                  <a:noFill/>
                </pic:spPr>
              </pic:pic>
            </a:graphicData>
          </a:graphic>
          <wp14:sizeRelH relativeFrom="page">
            <wp14:pctWidth>0</wp14:pctWidth>
          </wp14:sizeRelH>
          <wp14:sizeRelV relativeFrom="page">
            <wp14:pctHeight>0</wp14:pctHeight>
          </wp14:sizeRelV>
        </wp:anchor>
      </w:drawing>
    </w:r>
    <w:r w:rsidRPr="0026383D">
      <w:rPr>
        <w:rFonts w:ascii="Times New Roman" w:hAnsi="Times New Roman"/>
        <w:sz w:val="24"/>
        <w:szCs w:val="28"/>
      </w:rPr>
      <w:t>Artículo de investigación</w:t>
    </w:r>
  </w:p>
  <w:p w14:paraId="3D8ED4A8" w14:textId="77777777" w:rsidR="00C11A4D" w:rsidRDefault="00C11A4D" w:rsidP="007B76B2">
    <w:pPr>
      <w:pStyle w:val="Encabezado"/>
      <w:tabs>
        <w:tab w:val="clear" w:pos="4419"/>
        <w:tab w:val="left" w:pos="7225"/>
      </w:tabs>
      <w:ind w:left="-993"/>
      <w:rPr>
        <w:rFonts w:ascii="Century Gothic" w:hAnsi="Century Gothic"/>
      </w:rPr>
    </w:pPr>
    <w:r w:rsidRPr="00C633E0">
      <w:rPr>
        <w:noProof/>
        <w:sz w:val="18"/>
        <w:lang w:val="en-US"/>
      </w:rPr>
      <mc:AlternateContent>
        <mc:Choice Requires="wps">
          <w:drawing>
            <wp:anchor distT="0" distB="0" distL="114300" distR="114300" simplePos="0" relativeHeight="251662336" behindDoc="0" locked="0" layoutInCell="1" allowOverlap="1" wp14:anchorId="227AA5E1" wp14:editId="563A735E">
              <wp:simplePos x="0" y="0"/>
              <wp:positionH relativeFrom="margin">
                <wp:posOffset>-636905</wp:posOffset>
              </wp:positionH>
              <wp:positionV relativeFrom="paragraph">
                <wp:posOffset>3810</wp:posOffset>
              </wp:positionV>
              <wp:extent cx="1732915" cy="0"/>
              <wp:effectExtent l="0" t="0" r="19685" b="19050"/>
              <wp:wrapNone/>
              <wp:docPr id="11" name="Conector recto 11"/>
              <wp:cNvGraphicFramePr/>
              <a:graphic xmlns:a="http://schemas.openxmlformats.org/drawingml/2006/main">
                <a:graphicData uri="http://schemas.microsoft.com/office/word/2010/wordprocessingShape">
                  <wps:wsp>
                    <wps:cNvCnPr/>
                    <wps:spPr>
                      <a:xfrm>
                        <a:off x="0" y="0"/>
                        <a:ext cx="173291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9A405A" id="Conector recto 11"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0.15pt,.3pt" to="86.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" strokecolor="black [3200]" strokeweight="1pt">
              <v:stroke joinstyle="miter"/>
              <w10:wrap anchorx="margin"/>
            </v:line>
          </w:pict>
        </mc:Fallback>
      </mc:AlternateContent>
    </w:r>
    <w:r>
      <w:rPr>
        <w:rFonts w:ascii="Century Gothic" w:hAnsi="Century Gothic"/>
        <w:sz w:val="18"/>
      </w:rPr>
      <w:t>Principales causas de la deserción laboral en empresas BPO</w:t>
    </w:r>
    <w:r w:rsidRPr="00C633E0">
      <w:rPr>
        <w:rFonts w:ascii="Century Gothic" w:hAnsi="Century Gothic"/>
        <w:sz w:val="18"/>
      </w:rPr>
      <w:t>…</w:t>
    </w:r>
  </w:p>
  <w:p w14:paraId="2B810BC5" w14:textId="77777777" w:rsidR="00C11A4D" w:rsidRPr="00147A28" w:rsidRDefault="00C11A4D" w:rsidP="007B76B2">
    <w:pPr>
      <w:pStyle w:val="Encabezado"/>
      <w:tabs>
        <w:tab w:val="clear" w:pos="4419"/>
        <w:tab w:val="left" w:pos="7225"/>
      </w:tabs>
      <w:ind w:left="-993"/>
      <w:rPr>
        <w:rFonts w:ascii="Century Gothic" w:hAnsi="Century Gothic"/>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357CC"/>
    <w:multiLevelType w:val="singleLevel"/>
    <w:tmpl w:val="E736C696"/>
    <w:lvl w:ilvl="0">
      <w:start w:val="1"/>
      <w:numFmt w:val="lowerLetter"/>
      <w:lvlText w:val="(%1)"/>
      <w:lvlJc w:val="right"/>
      <w:pPr>
        <w:tabs>
          <w:tab w:val="num" w:pos="360"/>
        </w:tabs>
        <w:ind w:left="360" w:hanging="72"/>
      </w:pPr>
    </w:lvl>
  </w:abstractNum>
  <w:abstractNum w:abstractNumId="1" w15:restartNumberingAfterBreak="0">
    <w:nsid w:val="14F53031"/>
    <w:multiLevelType w:val="singleLevel"/>
    <w:tmpl w:val="1BFE2A58"/>
    <w:lvl w:ilvl="0">
      <w:start w:val="1"/>
      <w:numFmt w:val="decimal"/>
      <w:lvlText w:val="(%1)"/>
      <w:lvlJc w:val="right"/>
      <w:pPr>
        <w:tabs>
          <w:tab w:val="num" w:pos="360"/>
        </w:tabs>
        <w:ind w:left="360" w:hanging="72"/>
      </w:pPr>
    </w:lvl>
  </w:abstractNum>
  <w:abstractNum w:abstractNumId="2" w15:restartNumberingAfterBreak="0">
    <w:nsid w:val="1BAB2A10"/>
    <w:multiLevelType w:val="singleLevel"/>
    <w:tmpl w:val="34CA79DE"/>
    <w:lvl w:ilvl="0">
      <w:start w:val="1"/>
      <w:numFmt w:val="lowerRoman"/>
      <w:pStyle w:val="NList"/>
      <w:lvlText w:val="(%1)"/>
      <w:lvlJc w:val="right"/>
      <w:pPr>
        <w:tabs>
          <w:tab w:val="num" w:pos="360"/>
        </w:tabs>
        <w:ind w:left="360" w:hanging="72"/>
      </w:pPr>
    </w:lvl>
  </w:abstractNum>
  <w:abstractNum w:abstractNumId="3" w15:restartNumberingAfterBreak="0">
    <w:nsid w:val="1DEE5785"/>
    <w:multiLevelType w:val="multilevel"/>
    <w:tmpl w:val="C01C9DD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265E1153"/>
    <w:multiLevelType w:val="hybridMultilevel"/>
    <w:tmpl w:val="A69660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7564DDB"/>
    <w:multiLevelType w:val="hybridMultilevel"/>
    <w:tmpl w:val="38AEC4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B4D432C"/>
    <w:multiLevelType w:val="hybridMultilevel"/>
    <w:tmpl w:val="07D01B34"/>
    <w:lvl w:ilvl="0" w:tplc="240A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47501CE9"/>
    <w:multiLevelType w:val="multilevel"/>
    <w:tmpl w:val="863075B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7A42175"/>
    <w:multiLevelType w:val="multilevel"/>
    <w:tmpl w:val="9BE89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F831C8D"/>
    <w:multiLevelType w:val="singleLevel"/>
    <w:tmpl w:val="FBBCE14C"/>
    <w:lvl w:ilvl="0">
      <w:start w:val="1"/>
      <w:numFmt w:val="bullet"/>
      <w:pStyle w:val="Lista"/>
      <w:lvlText w:val=""/>
      <w:lvlJc w:val="left"/>
      <w:pPr>
        <w:tabs>
          <w:tab w:val="num" w:pos="360"/>
        </w:tabs>
        <w:ind w:left="360" w:hanging="360"/>
      </w:pPr>
      <w:rPr>
        <w:rFonts w:ascii="Symbol" w:hAnsi="Symbol" w:hint="default"/>
      </w:rPr>
    </w:lvl>
  </w:abstractNum>
  <w:abstractNum w:abstractNumId="10" w15:restartNumberingAfterBreak="0">
    <w:nsid w:val="52153848"/>
    <w:multiLevelType w:val="multilevel"/>
    <w:tmpl w:val="240A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3D26788"/>
    <w:multiLevelType w:val="singleLevel"/>
    <w:tmpl w:val="A71457D0"/>
    <w:lvl w:ilvl="0">
      <w:start w:val="1"/>
      <w:numFmt w:val="lowerLetter"/>
      <w:pStyle w:val="AList"/>
      <w:lvlText w:val="(%1)"/>
      <w:lvlJc w:val="left"/>
      <w:pPr>
        <w:tabs>
          <w:tab w:val="num" w:pos="360"/>
        </w:tabs>
        <w:ind w:left="360" w:hanging="360"/>
      </w:pPr>
    </w:lvl>
  </w:abstractNum>
  <w:abstractNum w:abstractNumId="12" w15:restartNumberingAfterBreak="0">
    <w:nsid w:val="5A6C36AC"/>
    <w:multiLevelType w:val="hybridMultilevel"/>
    <w:tmpl w:val="DE3E8FC0"/>
    <w:lvl w:ilvl="0" w:tplc="FFFFFFFF">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5E065F8F"/>
    <w:multiLevelType w:val="hybridMultilevel"/>
    <w:tmpl w:val="7C1E2B1C"/>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4" w15:restartNumberingAfterBreak="0">
    <w:nsid w:val="68F12895"/>
    <w:multiLevelType w:val="hybridMultilevel"/>
    <w:tmpl w:val="2BCCAD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69AE09A1"/>
    <w:multiLevelType w:val="hybridMultilevel"/>
    <w:tmpl w:val="3E00E95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11"/>
  </w:num>
  <w:num w:numId="3">
    <w:abstractNumId w:val="9"/>
  </w:num>
  <w:num w:numId="4">
    <w:abstractNumId w:val="2"/>
  </w:num>
  <w:num w:numId="5">
    <w:abstractNumId w:val="1"/>
  </w:num>
  <w:num w:numId="6">
    <w:abstractNumId w:val="0"/>
  </w:num>
  <w:num w:numId="7">
    <w:abstractNumId w:val="15"/>
  </w:num>
  <w:num w:numId="8">
    <w:abstractNumId w:val="10"/>
  </w:num>
  <w:num w:numId="9">
    <w:abstractNumId w:val="13"/>
  </w:num>
  <w:num w:numId="10">
    <w:abstractNumId w:val="7"/>
  </w:num>
  <w:num w:numId="11">
    <w:abstractNumId w:val="5"/>
  </w:num>
  <w:num w:numId="12">
    <w:abstractNumId w:val="6"/>
  </w:num>
  <w:num w:numId="13">
    <w:abstractNumId w:val="14"/>
  </w:num>
  <w:num w:numId="14">
    <w:abstractNumId w:val="12"/>
  </w:num>
  <w:num w:numId="15">
    <w:abstractNumId w:val="8"/>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2C8"/>
    <w:rsid w:val="000000D7"/>
    <w:rsid w:val="000234E4"/>
    <w:rsid w:val="000462D3"/>
    <w:rsid w:val="00073A8E"/>
    <w:rsid w:val="00086112"/>
    <w:rsid w:val="000A3489"/>
    <w:rsid w:val="000B35FE"/>
    <w:rsid w:val="000D432B"/>
    <w:rsid w:val="000E1D04"/>
    <w:rsid w:val="000F142C"/>
    <w:rsid w:val="000F3239"/>
    <w:rsid w:val="00145C3F"/>
    <w:rsid w:val="00163C50"/>
    <w:rsid w:val="00176119"/>
    <w:rsid w:val="00180BAF"/>
    <w:rsid w:val="00185301"/>
    <w:rsid w:val="0019040B"/>
    <w:rsid w:val="001A72B8"/>
    <w:rsid w:val="001E444B"/>
    <w:rsid w:val="00214374"/>
    <w:rsid w:val="00222DAF"/>
    <w:rsid w:val="00226CA8"/>
    <w:rsid w:val="00230DDE"/>
    <w:rsid w:val="00305DA8"/>
    <w:rsid w:val="003D72FD"/>
    <w:rsid w:val="00403B7D"/>
    <w:rsid w:val="00405C75"/>
    <w:rsid w:val="00424916"/>
    <w:rsid w:val="004348F9"/>
    <w:rsid w:val="00454424"/>
    <w:rsid w:val="00474529"/>
    <w:rsid w:val="004D485C"/>
    <w:rsid w:val="004E1E89"/>
    <w:rsid w:val="0055185C"/>
    <w:rsid w:val="00573BB4"/>
    <w:rsid w:val="005A1646"/>
    <w:rsid w:val="005A376C"/>
    <w:rsid w:val="005C3BEF"/>
    <w:rsid w:val="005F63D8"/>
    <w:rsid w:val="006239A1"/>
    <w:rsid w:val="00646860"/>
    <w:rsid w:val="0066321F"/>
    <w:rsid w:val="006B27D3"/>
    <w:rsid w:val="006B4907"/>
    <w:rsid w:val="006E568F"/>
    <w:rsid w:val="0070419D"/>
    <w:rsid w:val="00716F54"/>
    <w:rsid w:val="0073163E"/>
    <w:rsid w:val="00766206"/>
    <w:rsid w:val="007A28F6"/>
    <w:rsid w:val="007A2E5F"/>
    <w:rsid w:val="007B76B2"/>
    <w:rsid w:val="00821B79"/>
    <w:rsid w:val="00825E18"/>
    <w:rsid w:val="00845A63"/>
    <w:rsid w:val="008A0BD3"/>
    <w:rsid w:val="008A13A8"/>
    <w:rsid w:val="008A5206"/>
    <w:rsid w:val="008A58E8"/>
    <w:rsid w:val="00916965"/>
    <w:rsid w:val="0092569E"/>
    <w:rsid w:val="00950EF6"/>
    <w:rsid w:val="00957082"/>
    <w:rsid w:val="009605CD"/>
    <w:rsid w:val="00980827"/>
    <w:rsid w:val="0098308E"/>
    <w:rsid w:val="00983C74"/>
    <w:rsid w:val="009B500C"/>
    <w:rsid w:val="009C71C5"/>
    <w:rsid w:val="00A12528"/>
    <w:rsid w:val="00A445C8"/>
    <w:rsid w:val="00A9217C"/>
    <w:rsid w:val="00AB1180"/>
    <w:rsid w:val="00B53DD7"/>
    <w:rsid w:val="00B92BBF"/>
    <w:rsid w:val="00B94E41"/>
    <w:rsid w:val="00BC2347"/>
    <w:rsid w:val="00BE6AE6"/>
    <w:rsid w:val="00BE7815"/>
    <w:rsid w:val="00BF2395"/>
    <w:rsid w:val="00BF42C8"/>
    <w:rsid w:val="00C11A4D"/>
    <w:rsid w:val="00C55EAD"/>
    <w:rsid w:val="00C7676E"/>
    <w:rsid w:val="00CC1F4B"/>
    <w:rsid w:val="00CF0825"/>
    <w:rsid w:val="00D07AC4"/>
    <w:rsid w:val="00D23FE6"/>
    <w:rsid w:val="00D275D9"/>
    <w:rsid w:val="00D9094F"/>
    <w:rsid w:val="00D92704"/>
    <w:rsid w:val="00D93A81"/>
    <w:rsid w:val="00E04AB6"/>
    <w:rsid w:val="00E21819"/>
    <w:rsid w:val="00E56535"/>
    <w:rsid w:val="00E57ADC"/>
    <w:rsid w:val="00EA0703"/>
    <w:rsid w:val="00F05AA6"/>
    <w:rsid w:val="00F2701D"/>
    <w:rsid w:val="00F34C4A"/>
    <w:rsid w:val="00F72B20"/>
    <w:rsid w:val="00F82A9C"/>
    <w:rsid w:val="00F82C16"/>
    <w:rsid w:val="00F844DF"/>
    <w:rsid w:val="00F95E1B"/>
    <w:rsid w:val="00FA2CB6"/>
    <w:rsid w:val="00FD1401"/>
    <w:rsid w:val="00FF3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AD3356"/>
  <w15:chartTrackingRefBased/>
  <w15:docId w15:val="{D6FBF540-9744-443B-A644-2B2ED119A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8A0BD3"/>
    <w:pPr>
      <w:keepNext/>
      <w:keepLines/>
      <w:spacing w:before="200" w:after="0" w:line="360" w:lineRule="auto"/>
      <w:contextualSpacing/>
      <w:jc w:val="center"/>
      <w:outlineLvl w:val="0"/>
    </w:pPr>
    <w:rPr>
      <w:rFonts w:ascii="Arial" w:eastAsia="Arial" w:hAnsi="Arial" w:cs="Arial"/>
      <w:color w:val="000000"/>
      <w:sz w:val="32"/>
      <w:szCs w:val="32"/>
      <w:lang w:val="es-CO" w:eastAsia="es-CO"/>
    </w:rPr>
  </w:style>
  <w:style w:type="paragraph" w:styleId="Ttulo2">
    <w:name w:val="heading 2"/>
    <w:basedOn w:val="Normal"/>
    <w:next w:val="Normal"/>
    <w:link w:val="Ttulo2Car"/>
    <w:rsid w:val="008A0BD3"/>
    <w:pPr>
      <w:keepNext/>
      <w:keepLines/>
      <w:spacing w:before="240" w:after="240" w:line="360" w:lineRule="auto"/>
      <w:jc w:val="both"/>
      <w:outlineLvl w:val="1"/>
    </w:pPr>
    <w:rPr>
      <w:rFonts w:ascii="Arial" w:eastAsia="Arial" w:hAnsi="Arial" w:cs="Arial"/>
      <w:b/>
      <w:color w:val="000000"/>
      <w:sz w:val="24"/>
      <w:szCs w:val="24"/>
      <w:lang w:val="es-CO" w:eastAsia="es-CO"/>
    </w:rPr>
  </w:style>
  <w:style w:type="paragraph" w:styleId="Ttulo3">
    <w:name w:val="heading 3"/>
    <w:basedOn w:val="Normal"/>
    <w:next w:val="Normal"/>
    <w:link w:val="Ttulo3Car"/>
    <w:rsid w:val="008A0BD3"/>
    <w:pPr>
      <w:keepNext/>
      <w:keepLines/>
      <w:spacing w:before="160" w:after="0" w:line="360" w:lineRule="auto"/>
      <w:contextualSpacing/>
      <w:jc w:val="both"/>
      <w:outlineLvl w:val="2"/>
    </w:pPr>
    <w:rPr>
      <w:rFonts w:ascii="Trebuchet MS" w:eastAsia="Trebuchet MS" w:hAnsi="Trebuchet MS" w:cs="Trebuchet MS"/>
      <w:b/>
      <w:color w:val="666666"/>
      <w:sz w:val="24"/>
      <w:szCs w:val="24"/>
      <w:lang w:val="es-CO" w:eastAsia="es-CO"/>
    </w:rPr>
  </w:style>
  <w:style w:type="paragraph" w:styleId="Ttulo4">
    <w:name w:val="heading 4"/>
    <w:basedOn w:val="Normal"/>
    <w:next w:val="Normal"/>
    <w:link w:val="Ttulo4Car"/>
    <w:rsid w:val="008A0BD3"/>
    <w:pPr>
      <w:keepNext/>
      <w:keepLines/>
      <w:spacing w:before="160" w:after="0" w:line="360" w:lineRule="auto"/>
      <w:contextualSpacing/>
      <w:jc w:val="both"/>
      <w:outlineLvl w:val="3"/>
    </w:pPr>
    <w:rPr>
      <w:rFonts w:ascii="Trebuchet MS" w:eastAsia="Trebuchet MS" w:hAnsi="Trebuchet MS" w:cs="Trebuchet MS"/>
      <w:color w:val="666666"/>
      <w:u w:val="single"/>
      <w:lang w:val="es-CO" w:eastAsia="es-CO"/>
    </w:rPr>
  </w:style>
  <w:style w:type="paragraph" w:styleId="Ttulo5">
    <w:name w:val="heading 5"/>
    <w:basedOn w:val="Normal"/>
    <w:next w:val="Normal"/>
    <w:link w:val="Ttulo5Car"/>
    <w:rsid w:val="008A0BD3"/>
    <w:pPr>
      <w:keepNext/>
      <w:keepLines/>
      <w:spacing w:before="160" w:after="0" w:line="360" w:lineRule="auto"/>
      <w:contextualSpacing/>
      <w:jc w:val="both"/>
      <w:outlineLvl w:val="4"/>
    </w:pPr>
    <w:rPr>
      <w:rFonts w:ascii="Trebuchet MS" w:eastAsia="Trebuchet MS" w:hAnsi="Trebuchet MS" w:cs="Trebuchet MS"/>
      <w:color w:val="666666"/>
      <w:lang w:val="es-CO" w:eastAsia="es-CO"/>
    </w:rPr>
  </w:style>
  <w:style w:type="paragraph" w:styleId="Ttulo6">
    <w:name w:val="heading 6"/>
    <w:basedOn w:val="Normal"/>
    <w:next w:val="Normal"/>
    <w:link w:val="Ttulo6Car"/>
    <w:rsid w:val="008A0BD3"/>
    <w:pPr>
      <w:keepNext/>
      <w:keepLines/>
      <w:spacing w:before="160" w:after="0" w:line="360" w:lineRule="auto"/>
      <w:contextualSpacing/>
      <w:jc w:val="both"/>
      <w:outlineLvl w:val="5"/>
    </w:pPr>
    <w:rPr>
      <w:rFonts w:ascii="Trebuchet MS" w:eastAsia="Trebuchet MS" w:hAnsi="Trebuchet MS" w:cs="Trebuchet MS"/>
      <w:i/>
      <w:color w:val="666666"/>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BF42C8"/>
    <w:pPr>
      <w:spacing w:after="0" w:line="240" w:lineRule="auto"/>
      <w:jc w:val="both"/>
    </w:pPr>
    <w:rPr>
      <w:rFonts w:ascii="Arial" w:hAnsi="Arial"/>
      <w:sz w:val="24"/>
      <w:lang w:val="es-CO"/>
    </w:rPr>
  </w:style>
  <w:style w:type="character" w:customStyle="1" w:styleId="SinespaciadoCar">
    <w:name w:val="Sin espaciado Car"/>
    <w:basedOn w:val="Fuentedeprrafopredeter"/>
    <w:link w:val="Sinespaciado"/>
    <w:uiPriority w:val="1"/>
    <w:rsid w:val="00BF42C8"/>
    <w:rPr>
      <w:rFonts w:ascii="Arial" w:hAnsi="Arial"/>
      <w:sz w:val="24"/>
      <w:lang w:val="es-CO"/>
    </w:rPr>
  </w:style>
  <w:style w:type="paragraph" w:styleId="Encabezado">
    <w:name w:val="header"/>
    <w:basedOn w:val="Normal"/>
    <w:link w:val="EncabezadoCar"/>
    <w:uiPriority w:val="99"/>
    <w:unhideWhenUsed/>
    <w:rsid w:val="00BF42C8"/>
    <w:pPr>
      <w:tabs>
        <w:tab w:val="center" w:pos="4419"/>
        <w:tab w:val="right" w:pos="8838"/>
      </w:tabs>
      <w:spacing w:after="0" w:line="240" w:lineRule="auto"/>
    </w:pPr>
    <w:rPr>
      <w:rFonts w:ascii="Calibri" w:eastAsia="Calibri" w:hAnsi="Calibri" w:cs="Times New Roman"/>
      <w:lang w:val="es-ES"/>
    </w:rPr>
  </w:style>
  <w:style w:type="character" w:customStyle="1" w:styleId="EncabezadoCar">
    <w:name w:val="Encabezado Car"/>
    <w:basedOn w:val="Fuentedeprrafopredeter"/>
    <w:link w:val="Encabezado"/>
    <w:uiPriority w:val="99"/>
    <w:rsid w:val="00BF42C8"/>
    <w:rPr>
      <w:rFonts w:ascii="Calibri" w:eastAsia="Calibri" w:hAnsi="Calibri" w:cs="Times New Roman"/>
      <w:lang w:val="es-ES"/>
    </w:rPr>
  </w:style>
  <w:style w:type="paragraph" w:styleId="Piedepgina">
    <w:name w:val="footer"/>
    <w:basedOn w:val="Normal"/>
    <w:link w:val="PiedepginaCar"/>
    <w:uiPriority w:val="99"/>
    <w:unhideWhenUsed/>
    <w:rsid w:val="00BF42C8"/>
    <w:pPr>
      <w:tabs>
        <w:tab w:val="center" w:pos="4419"/>
        <w:tab w:val="right" w:pos="8838"/>
      </w:tabs>
      <w:spacing w:after="0" w:line="240" w:lineRule="auto"/>
    </w:pPr>
    <w:rPr>
      <w:rFonts w:ascii="Calibri" w:eastAsia="Calibri" w:hAnsi="Calibri" w:cs="Times New Roman"/>
      <w:lang w:val="es-ES"/>
    </w:rPr>
  </w:style>
  <w:style w:type="character" w:customStyle="1" w:styleId="PiedepginaCar">
    <w:name w:val="Pie de página Car"/>
    <w:basedOn w:val="Fuentedeprrafopredeter"/>
    <w:link w:val="Piedepgina"/>
    <w:uiPriority w:val="99"/>
    <w:rsid w:val="00BF42C8"/>
    <w:rPr>
      <w:rFonts w:ascii="Calibri" w:eastAsia="Calibri" w:hAnsi="Calibri" w:cs="Times New Roman"/>
      <w:lang w:val="es-ES"/>
    </w:rPr>
  </w:style>
  <w:style w:type="character" w:styleId="Hipervnculo">
    <w:name w:val="Hyperlink"/>
    <w:basedOn w:val="Fuentedeprrafopredeter"/>
    <w:uiPriority w:val="99"/>
    <w:unhideWhenUsed/>
    <w:rsid w:val="00BF42C8"/>
    <w:rPr>
      <w:color w:val="0563C1" w:themeColor="hyperlink"/>
      <w:u w:val="single"/>
    </w:rPr>
  </w:style>
  <w:style w:type="table" w:styleId="Tablaconcuadrcula">
    <w:name w:val="Table Grid"/>
    <w:basedOn w:val="Tablanormal"/>
    <w:uiPriority w:val="39"/>
    <w:rsid w:val="009605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46860"/>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Refdecomentario">
    <w:name w:val="annotation reference"/>
    <w:basedOn w:val="Fuentedeprrafopredeter"/>
    <w:uiPriority w:val="99"/>
    <w:semiHidden/>
    <w:unhideWhenUsed/>
    <w:rsid w:val="00646860"/>
    <w:rPr>
      <w:sz w:val="16"/>
      <w:szCs w:val="16"/>
    </w:rPr>
  </w:style>
  <w:style w:type="character" w:customStyle="1" w:styleId="cf01">
    <w:name w:val="cf01"/>
    <w:basedOn w:val="Fuentedeprrafopredeter"/>
    <w:rsid w:val="00646860"/>
    <w:rPr>
      <w:rFonts w:ascii="Segoe UI" w:hAnsi="Segoe UI" w:cs="Segoe UI" w:hint="default"/>
      <w:sz w:val="18"/>
      <w:szCs w:val="18"/>
    </w:rPr>
  </w:style>
  <w:style w:type="table" w:styleId="Tablanormal2">
    <w:name w:val="Plain Table 2"/>
    <w:basedOn w:val="Tablanormal"/>
    <w:uiPriority w:val="42"/>
    <w:rsid w:val="00646860"/>
    <w:pPr>
      <w:spacing w:after="0" w:line="240" w:lineRule="auto"/>
      <w:jc w:val="both"/>
    </w:pPr>
    <w:rPr>
      <w:kern w:val="2"/>
      <w:lang w:val="es-CO"/>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ipervnculovisitado">
    <w:name w:val="FollowedHyperlink"/>
    <w:basedOn w:val="Fuentedeprrafopredeter"/>
    <w:uiPriority w:val="99"/>
    <w:semiHidden/>
    <w:unhideWhenUsed/>
    <w:rsid w:val="00BF2395"/>
    <w:rPr>
      <w:color w:val="954F72" w:themeColor="followedHyperlink"/>
      <w:u w:val="single"/>
    </w:rPr>
  </w:style>
  <w:style w:type="character" w:customStyle="1" w:styleId="Ttulo1Car">
    <w:name w:val="Título 1 Car"/>
    <w:basedOn w:val="Fuentedeprrafopredeter"/>
    <w:link w:val="Ttulo1"/>
    <w:uiPriority w:val="9"/>
    <w:rsid w:val="008A0BD3"/>
    <w:rPr>
      <w:rFonts w:ascii="Arial" w:eastAsia="Arial" w:hAnsi="Arial" w:cs="Arial"/>
      <w:color w:val="000000"/>
      <w:sz w:val="32"/>
      <w:szCs w:val="32"/>
      <w:lang w:val="es-CO" w:eastAsia="es-CO"/>
    </w:rPr>
  </w:style>
  <w:style w:type="character" w:customStyle="1" w:styleId="Ttulo2Car">
    <w:name w:val="Título 2 Car"/>
    <w:basedOn w:val="Fuentedeprrafopredeter"/>
    <w:link w:val="Ttulo2"/>
    <w:rsid w:val="008A0BD3"/>
    <w:rPr>
      <w:rFonts w:ascii="Arial" w:eastAsia="Arial" w:hAnsi="Arial" w:cs="Arial"/>
      <w:b/>
      <w:color w:val="000000"/>
      <w:sz w:val="24"/>
      <w:szCs w:val="24"/>
      <w:lang w:val="es-CO" w:eastAsia="es-CO"/>
    </w:rPr>
  </w:style>
  <w:style w:type="character" w:customStyle="1" w:styleId="Ttulo3Car">
    <w:name w:val="Título 3 Car"/>
    <w:basedOn w:val="Fuentedeprrafopredeter"/>
    <w:link w:val="Ttulo3"/>
    <w:rsid w:val="008A0BD3"/>
    <w:rPr>
      <w:rFonts w:ascii="Trebuchet MS" w:eastAsia="Trebuchet MS" w:hAnsi="Trebuchet MS" w:cs="Trebuchet MS"/>
      <w:b/>
      <w:color w:val="666666"/>
      <w:sz w:val="24"/>
      <w:szCs w:val="24"/>
      <w:lang w:val="es-CO" w:eastAsia="es-CO"/>
    </w:rPr>
  </w:style>
  <w:style w:type="character" w:customStyle="1" w:styleId="Ttulo4Car">
    <w:name w:val="Título 4 Car"/>
    <w:basedOn w:val="Fuentedeprrafopredeter"/>
    <w:link w:val="Ttulo4"/>
    <w:rsid w:val="008A0BD3"/>
    <w:rPr>
      <w:rFonts w:ascii="Trebuchet MS" w:eastAsia="Trebuchet MS" w:hAnsi="Trebuchet MS" w:cs="Trebuchet MS"/>
      <w:color w:val="666666"/>
      <w:u w:val="single"/>
      <w:lang w:val="es-CO" w:eastAsia="es-CO"/>
    </w:rPr>
  </w:style>
  <w:style w:type="character" w:customStyle="1" w:styleId="Ttulo5Car">
    <w:name w:val="Título 5 Car"/>
    <w:basedOn w:val="Fuentedeprrafopredeter"/>
    <w:link w:val="Ttulo5"/>
    <w:rsid w:val="008A0BD3"/>
    <w:rPr>
      <w:rFonts w:ascii="Trebuchet MS" w:eastAsia="Trebuchet MS" w:hAnsi="Trebuchet MS" w:cs="Trebuchet MS"/>
      <w:color w:val="666666"/>
      <w:lang w:val="es-CO" w:eastAsia="es-CO"/>
    </w:rPr>
  </w:style>
  <w:style w:type="character" w:customStyle="1" w:styleId="Ttulo6Car">
    <w:name w:val="Título 6 Car"/>
    <w:basedOn w:val="Fuentedeprrafopredeter"/>
    <w:link w:val="Ttulo6"/>
    <w:rsid w:val="008A0BD3"/>
    <w:rPr>
      <w:rFonts w:ascii="Trebuchet MS" w:eastAsia="Trebuchet MS" w:hAnsi="Trebuchet MS" w:cs="Trebuchet MS"/>
      <w:i/>
      <w:color w:val="666666"/>
      <w:lang w:val="es-CO" w:eastAsia="es-CO"/>
    </w:rPr>
  </w:style>
  <w:style w:type="table" w:customStyle="1" w:styleId="TableNormal1">
    <w:name w:val="Table Normal1"/>
    <w:rsid w:val="008A0BD3"/>
    <w:pPr>
      <w:spacing w:after="200" w:line="276" w:lineRule="auto"/>
      <w:jc w:val="both"/>
    </w:pPr>
    <w:rPr>
      <w:rFonts w:ascii="Arial" w:eastAsia="Arial" w:hAnsi="Arial" w:cs="Arial"/>
      <w:color w:val="000000"/>
      <w:lang w:val="es-CO" w:eastAsia="es-CO"/>
    </w:rPr>
    <w:tblPr>
      <w:tblCellMar>
        <w:top w:w="0" w:type="dxa"/>
        <w:left w:w="0" w:type="dxa"/>
        <w:bottom w:w="0" w:type="dxa"/>
        <w:right w:w="0" w:type="dxa"/>
      </w:tblCellMar>
    </w:tblPr>
  </w:style>
  <w:style w:type="paragraph" w:styleId="Ttulo">
    <w:name w:val="Title"/>
    <w:basedOn w:val="Normal"/>
    <w:next w:val="Normal"/>
    <w:link w:val="TtuloCar"/>
    <w:rsid w:val="008A0BD3"/>
    <w:pPr>
      <w:keepNext/>
      <w:keepLines/>
      <w:spacing w:after="0" w:line="360" w:lineRule="auto"/>
      <w:contextualSpacing/>
      <w:jc w:val="both"/>
    </w:pPr>
    <w:rPr>
      <w:rFonts w:ascii="Trebuchet MS" w:eastAsia="Trebuchet MS" w:hAnsi="Trebuchet MS" w:cs="Trebuchet MS"/>
      <w:color w:val="000000"/>
      <w:sz w:val="42"/>
      <w:szCs w:val="42"/>
      <w:lang w:val="es-CO" w:eastAsia="es-CO"/>
    </w:rPr>
  </w:style>
  <w:style w:type="character" w:customStyle="1" w:styleId="TtuloCar">
    <w:name w:val="Título Car"/>
    <w:basedOn w:val="Fuentedeprrafopredeter"/>
    <w:link w:val="Ttulo"/>
    <w:rsid w:val="008A0BD3"/>
    <w:rPr>
      <w:rFonts w:ascii="Trebuchet MS" w:eastAsia="Trebuchet MS" w:hAnsi="Trebuchet MS" w:cs="Trebuchet MS"/>
      <w:color w:val="000000"/>
      <w:sz w:val="42"/>
      <w:szCs w:val="42"/>
      <w:lang w:val="es-CO" w:eastAsia="es-CO"/>
    </w:rPr>
  </w:style>
  <w:style w:type="paragraph" w:styleId="Subttulo">
    <w:name w:val="Subtitle"/>
    <w:basedOn w:val="Normal"/>
    <w:next w:val="Normal"/>
    <w:link w:val="SubttuloCar"/>
    <w:rsid w:val="008A0BD3"/>
    <w:pPr>
      <w:keepNext/>
      <w:keepLines/>
      <w:spacing w:after="200" w:line="360" w:lineRule="auto"/>
      <w:contextualSpacing/>
      <w:jc w:val="both"/>
    </w:pPr>
    <w:rPr>
      <w:rFonts w:ascii="Trebuchet MS" w:eastAsia="Trebuchet MS" w:hAnsi="Trebuchet MS" w:cs="Trebuchet MS"/>
      <w:i/>
      <w:color w:val="666666"/>
      <w:sz w:val="26"/>
      <w:szCs w:val="26"/>
      <w:lang w:val="es-CO" w:eastAsia="es-CO"/>
    </w:rPr>
  </w:style>
  <w:style w:type="character" w:customStyle="1" w:styleId="SubttuloCar">
    <w:name w:val="Subtítulo Car"/>
    <w:basedOn w:val="Fuentedeprrafopredeter"/>
    <w:link w:val="Subttulo"/>
    <w:rsid w:val="008A0BD3"/>
    <w:rPr>
      <w:rFonts w:ascii="Trebuchet MS" w:eastAsia="Trebuchet MS" w:hAnsi="Trebuchet MS" w:cs="Trebuchet MS"/>
      <w:i/>
      <w:color w:val="666666"/>
      <w:sz w:val="26"/>
      <w:szCs w:val="26"/>
      <w:lang w:val="es-CO" w:eastAsia="es-CO"/>
    </w:rPr>
  </w:style>
  <w:style w:type="paragraph" w:customStyle="1" w:styleId="Affiliation">
    <w:name w:val="Affiliation"/>
    <w:basedOn w:val="Normal"/>
    <w:autoRedefine/>
    <w:rsid w:val="008A0BD3"/>
    <w:pPr>
      <w:spacing w:after="240" w:line="240" w:lineRule="auto"/>
      <w:jc w:val="center"/>
    </w:pPr>
    <w:rPr>
      <w:rFonts w:ascii="Times New Roman" w:eastAsia="Times New Roman" w:hAnsi="Times New Roman" w:cs="Times New Roman"/>
      <w:i/>
      <w:snapToGrid w:val="0"/>
      <w:sz w:val="16"/>
      <w:szCs w:val="20"/>
    </w:rPr>
  </w:style>
  <w:style w:type="paragraph" w:customStyle="1" w:styleId="Author">
    <w:name w:val="Author"/>
    <w:basedOn w:val="Normal"/>
    <w:autoRedefine/>
    <w:rsid w:val="008A0BD3"/>
    <w:pPr>
      <w:spacing w:after="0" w:line="276" w:lineRule="auto"/>
      <w:jc w:val="center"/>
    </w:pPr>
    <w:rPr>
      <w:rFonts w:ascii="Times New Roman" w:eastAsia="Times New Roman" w:hAnsi="Times New Roman" w:cs="Times New Roman"/>
      <w:bCs/>
      <w:sz w:val="28"/>
      <w:szCs w:val="28"/>
      <w:lang w:val="es-CO" w:eastAsia="es-CO"/>
    </w:rPr>
  </w:style>
  <w:style w:type="paragraph" w:customStyle="1" w:styleId="JournalTitle">
    <w:name w:val="Journal Title"/>
    <w:basedOn w:val="Normal"/>
    <w:autoRedefine/>
    <w:rsid w:val="008A0BD3"/>
    <w:pPr>
      <w:spacing w:before="1000" w:after="400" w:line="240" w:lineRule="exact"/>
      <w:jc w:val="center"/>
    </w:pPr>
    <w:rPr>
      <w:rFonts w:ascii="Times New Roman" w:eastAsia="Times New Roman" w:hAnsi="Times New Roman" w:cs="Times New Roman"/>
      <w:b/>
      <w:caps/>
      <w:snapToGrid w:val="0"/>
      <w:sz w:val="20"/>
      <w:szCs w:val="20"/>
    </w:rPr>
  </w:style>
  <w:style w:type="paragraph" w:customStyle="1" w:styleId="Text">
    <w:name w:val="Text"/>
    <w:basedOn w:val="Normal"/>
    <w:autoRedefine/>
    <w:rsid w:val="008A0BD3"/>
    <w:pPr>
      <w:tabs>
        <w:tab w:val="right" w:pos="7200"/>
      </w:tabs>
      <w:spacing w:after="0" w:line="260" w:lineRule="exact"/>
      <w:jc w:val="both"/>
    </w:pPr>
    <w:rPr>
      <w:rFonts w:ascii="Times New Roman" w:eastAsia="Times New Roman" w:hAnsi="Times New Roman" w:cs="Times New Roman"/>
      <w:snapToGrid w:val="0"/>
      <w:sz w:val="20"/>
      <w:szCs w:val="20"/>
    </w:rPr>
  </w:style>
  <w:style w:type="paragraph" w:customStyle="1" w:styleId="AList">
    <w:name w:val="AList"/>
    <w:basedOn w:val="Normal"/>
    <w:autoRedefine/>
    <w:rsid w:val="008A0BD3"/>
    <w:pPr>
      <w:numPr>
        <w:numId w:val="2"/>
      </w:numPr>
      <w:spacing w:after="0" w:line="240" w:lineRule="exact"/>
      <w:ind w:left="720"/>
    </w:pPr>
    <w:rPr>
      <w:rFonts w:ascii="Times New Roman" w:eastAsia="Times New Roman" w:hAnsi="Times New Roman" w:cs="Times New Roman"/>
      <w:snapToGrid w:val="0"/>
      <w:sz w:val="20"/>
      <w:szCs w:val="20"/>
    </w:rPr>
  </w:style>
  <w:style w:type="paragraph" w:customStyle="1" w:styleId="Equation">
    <w:name w:val="Equation"/>
    <w:basedOn w:val="Normal"/>
    <w:next w:val="Normal"/>
    <w:autoRedefine/>
    <w:rsid w:val="008A0BD3"/>
    <w:pPr>
      <w:tabs>
        <w:tab w:val="center" w:pos="3600"/>
        <w:tab w:val="right" w:pos="7200"/>
      </w:tabs>
      <w:autoSpaceDE w:val="0"/>
      <w:autoSpaceDN w:val="0"/>
      <w:spacing w:before="60" w:after="60" w:line="240" w:lineRule="auto"/>
    </w:pPr>
    <w:rPr>
      <w:rFonts w:ascii="Times New Roman" w:eastAsia="Times New Roman" w:hAnsi="Times New Roman" w:cs="Times New Roman"/>
      <w:sz w:val="20"/>
      <w:szCs w:val="20"/>
    </w:rPr>
  </w:style>
  <w:style w:type="paragraph" w:customStyle="1" w:styleId="FigureCaption">
    <w:name w:val="Figure Caption"/>
    <w:basedOn w:val="Normal"/>
    <w:autoRedefine/>
    <w:rsid w:val="008A0BD3"/>
    <w:pPr>
      <w:spacing w:before="120" w:after="200" w:line="200" w:lineRule="exact"/>
      <w:jc w:val="center"/>
    </w:pPr>
    <w:rPr>
      <w:rFonts w:ascii="Times New Roman" w:eastAsia="Times New Roman" w:hAnsi="Times New Roman" w:cs="Times New Roman"/>
      <w:sz w:val="16"/>
      <w:szCs w:val="20"/>
    </w:rPr>
  </w:style>
  <w:style w:type="character" w:styleId="Refdenotaalpie">
    <w:name w:val="footnote reference"/>
    <w:uiPriority w:val="99"/>
    <w:semiHidden/>
    <w:rsid w:val="008A0BD3"/>
    <w:rPr>
      <w:vertAlign w:val="superscript"/>
    </w:rPr>
  </w:style>
  <w:style w:type="paragraph" w:styleId="Textonotapie">
    <w:name w:val="footnote text"/>
    <w:basedOn w:val="Normal"/>
    <w:link w:val="TextonotapieCar"/>
    <w:uiPriority w:val="99"/>
    <w:semiHidden/>
    <w:rsid w:val="008A0BD3"/>
    <w:pPr>
      <w:tabs>
        <w:tab w:val="left" w:pos="360"/>
      </w:tabs>
      <w:spacing w:after="0" w:line="240" w:lineRule="auto"/>
      <w:jc w:val="both"/>
    </w:pPr>
    <w:rPr>
      <w:rFonts w:ascii="Times New Roman" w:eastAsia="Times New Roman" w:hAnsi="Times New Roman" w:cs="Times New Roman"/>
      <w:sz w:val="16"/>
      <w:szCs w:val="20"/>
    </w:rPr>
  </w:style>
  <w:style w:type="character" w:customStyle="1" w:styleId="TextonotapieCar">
    <w:name w:val="Texto nota pie Car"/>
    <w:basedOn w:val="Fuentedeprrafopredeter"/>
    <w:link w:val="Textonotapie"/>
    <w:uiPriority w:val="99"/>
    <w:semiHidden/>
    <w:rsid w:val="008A0BD3"/>
    <w:rPr>
      <w:rFonts w:ascii="Times New Roman" w:eastAsia="Times New Roman" w:hAnsi="Times New Roman" w:cs="Times New Roman"/>
      <w:sz w:val="16"/>
      <w:szCs w:val="20"/>
    </w:rPr>
  </w:style>
  <w:style w:type="paragraph" w:styleId="Lista">
    <w:name w:val="List"/>
    <w:aliases w:val="BList"/>
    <w:basedOn w:val="Normal"/>
    <w:autoRedefine/>
    <w:rsid w:val="008A0BD3"/>
    <w:pPr>
      <w:numPr>
        <w:numId w:val="3"/>
      </w:numPr>
      <w:spacing w:after="0" w:line="240" w:lineRule="exact"/>
      <w:jc w:val="both"/>
    </w:pPr>
    <w:rPr>
      <w:rFonts w:ascii="Times New Roman" w:eastAsia="Times New Roman" w:hAnsi="Times New Roman" w:cs="Times New Roman"/>
      <w:snapToGrid w:val="0"/>
      <w:sz w:val="20"/>
      <w:szCs w:val="20"/>
    </w:rPr>
  </w:style>
  <w:style w:type="paragraph" w:customStyle="1" w:styleId="NList">
    <w:name w:val="NList"/>
    <w:basedOn w:val="Lista"/>
    <w:autoRedefine/>
    <w:rsid w:val="008A0BD3"/>
    <w:pPr>
      <w:numPr>
        <w:numId w:val="4"/>
      </w:numPr>
      <w:ind w:hanging="144"/>
    </w:pPr>
  </w:style>
  <w:style w:type="paragraph" w:customStyle="1" w:styleId="TableCaption">
    <w:name w:val="Table Caption"/>
    <w:basedOn w:val="Normal"/>
    <w:autoRedefine/>
    <w:rsid w:val="008A0BD3"/>
    <w:pPr>
      <w:spacing w:before="200" w:after="200" w:line="200" w:lineRule="exact"/>
      <w:ind w:left="1800" w:right="1886"/>
      <w:jc w:val="both"/>
    </w:pPr>
    <w:rPr>
      <w:rFonts w:ascii="Times New Roman" w:eastAsia="Times New Roman" w:hAnsi="Times New Roman" w:cs="Times New Roman"/>
      <w:snapToGrid w:val="0"/>
      <w:sz w:val="16"/>
      <w:szCs w:val="20"/>
    </w:rPr>
  </w:style>
  <w:style w:type="paragraph" w:customStyle="1" w:styleId="TextIndent">
    <w:name w:val="Text Indent"/>
    <w:autoRedefine/>
    <w:rsid w:val="008A0BD3"/>
    <w:pPr>
      <w:spacing w:after="0" w:line="260" w:lineRule="exact"/>
      <w:ind w:firstLine="301"/>
      <w:jc w:val="both"/>
    </w:pPr>
    <w:rPr>
      <w:rFonts w:ascii="Times New Roman" w:eastAsia="Times New Roman" w:hAnsi="Times New Roman" w:cs="Times New Roman"/>
      <w:sz w:val="20"/>
      <w:szCs w:val="20"/>
    </w:rPr>
  </w:style>
  <w:style w:type="paragraph" w:styleId="Prrafodelista">
    <w:name w:val="List Paragraph"/>
    <w:basedOn w:val="Normal"/>
    <w:uiPriority w:val="34"/>
    <w:qFormat/>
    <w:rsid w:val="008A0BD3"/>
    <w:pPr>
      <w:spacing w:after="200" w:line="360" w:lineRule="auto"/>
      <w:ind w:left="720"/>
      <w:contextualSpacing/>
      <w:jc w:val="both"/>
    </w:pPr>
    <w:rPr>
      <w:rFonts w:ascii="Arial" w:eastAsia="Arial" w:hAnsi="Arial" w:cs="Arial"/>
      <w:color w:val="000000"/>
      <w:lang w:val="es-CO" w:eastAsia="es-CO"/>
    </w:rPr>
  </w:style>
  <w:style w:type="paragraph" w:styleId="Textodeglobo">
    <w:name w:val="Balloon Text"/>
    <w:basedOn w:val="Normal"/>
    <w:link w:val="TextodegloboCar"/>
    <w:uiPriority w:val="99"/>
    <w:semiHidden/>
    <w:unhideWhenUsed/>
    <w:rsid w:val="008A0BD3"/>
    <w:pPr>
      <w:spacing w:after="0" w:line="240" w:lineRule="auto"/>
      <w:jc w:val="both"/>
    </w:pPr>
    <w:rPr>
      <w:rFonts w:ascii="Times New Roman" w:eastAsia="Arial" w:hAnsi="Times New Roman" w:cs="Times New Roman"/>
      <w:color w:val="000000"/>
      <w:sz w:val="18"/>
      <w:szCs w:val="18"/>
      <w:lang w:val="es-CO" w:eastAsia="es-CO"/>
    </w:rPr>
  </w:style>
  <w:style w:type="character" w:customStyle="1" w:styleId="TextodegloboCar">
    <w:name w:val="Texto de globo Car"/>
    <w:basedOn w:val="Fuentedeprrafopredeter"/>
    <w:link w:val="Textodeglobo"/>
    <w:uiPriority w:val="99"/>
    <w:semiHidden/>
    <w:rsid w:val="008A0BD3"/>
    <w:rPr>
      <w:rFonts w:ascii="Times New Roman" w:eastAsia="Arial" w:hAnsi="Times New Roman" w:cs="Times New Roman"/>
      <w:color w:val="000000"/>
      <w:sz w:val="18"/>
      <w:szCs w:val="18"/>
      <w:lang w:val="es-CO" w:eastAsia="es-CO"/>
    </w:rPr>
  </w:style>
  <w:style w:type="character" w:customStyle="1" w:styleId="Mencinsinresolver1">
    <w:name w:val="Mención sin resolver1"/>
    <w:basedOn w:val="Fuentedeprrafopredeter"/>
    <w:uiPriority w:val="99"/>
    <w:semiHidden/>
    <w:unhideWhenUsed/>
    <w:rsid w:val="008A0BD3"/>
    <w:rPr>
      <w:color w:val="605E5C"/>
      <w:shd w:val="clear" w:color="auto" w:fill="E1DFDD"/>
    </w:rPr>
  </w:style>
  <w:style w:type="paragraph" w:styleId="Textocomentario">
    <w:name w:val="annotation text"/>
    <w:basedOn w:val="Normal"/>
    <w:link w:val="TextocomentarioCar"/>
    <w:uiPriority w:val="99"/>
    <w:unhideWhenUsed/>
    <w:rsid w:val="008A0BD3"/>
    <w:pPr>
      <w:spacing w:after="200" w:line="240" w:lineRule="auto"/>
      <w:jc w:val="both"/>
    </w:pPr>
    <w:rPr>
      <w:rFonts w:ascii="Arial" w:eastAsia="Arial" w:hAnsi="Arial" w:cs="Arial"/>
      <w:color w:val="000000"/>
      <w:sz w:val="20"/>
      <w:szCs w:val="20"/>
      <w:lang w:val="es-CO" w:eastAsia="es-CO"/>
    </w:rPr>
  </w:style>
  <w:style w:type="character" w:customStyle="1" w:styleId="TextocomentarioCar">
    <w:name w:val="Texto comentario Car"/>
    <w:basedOn w:val="Fuentedeprrafopredeter"/>
    <w:link w:val="Textocomentario"/>
    <w:uiPriority w:val="99"/>
    <w:rsid w:val="008A0BD3"/>
    <w:rPr>
      <w:rFonts w:ascii="Arial" w:eastAsia="Arial" w:hAnsi="Arial" w:cs="Arial"/>
      <w:color w:val="000000"/>
      <w:sz w:val="20"/>
      <w:szCs w:val="20"/>
      <w:lang w:val="es-CO" w:eastAsia="es-CO"/>
    </w:rPr>
  </w:style>
  <w:style w:type="paragraph" w:styleId="Asuntodelcomentario">
    <w:name w:val="annotation subject"/>
    <w:basedOn w:val="Textocomentario"/>
    <w:next w:val="Textocomentario"/>
    <w:link w:val="AsuntodelcomentarioCar"/>
    <w:uiPriority w:val="99"/>
    <w:semiHidden/>
    <w:unhideWhenUsed/>
    <w:rsid w:val="008A0BD3"/>
    <w:rPr>
      <w:b/>
      <w:bCs/>
    </w:rPr>
  </w:style>
  <w:style w:type="character" w:customStyle="1" w:styleId="AsuntodelcomentarioCar">
    <w:name w:val="Asunto del comentario Car"/>
    <w:basedOn w:val="TextocomentarioCar"/>
    <w:link w:val="Asuntodelcomentario"/>
    <w:uiPriority w:val="99"/>
    <w:semiHidden/>
    <w:rsid w:val="008A0BD3"/>
    <w:rPr>
      <w:rFonts w:ascii="Arial" w:eastAsia="Arial" w:hAnsi="Arial" w:cs="Arial"/>
      <w:b/>
      <w:bCs/>
      <w:color w:val="000000"/>
      <w:sz w:val="20"/>
      <w:szCs w:val="20"/>
      <w:lang w:val="es-CO" w:eastAsia="es-CO"/>
    </w:rPr>
  </w:style>
  <w:style w:type="paragraph" w:styleId="Bibliografa">
    <w:name w:val="Bibliography"/>
    <w:basedOn w:val="Normal"/>
    <w:next w:val="Normal"/>
    <w:uiPriority w:val="37"/>
    <w:unhideWhenUsed/>
    <w:rsid w:val="008A0BD3"/>
    <w:pPr>
      <w:spacing w:after="200" w:line="360" w:lineRule="auto"/>
      <w:jc w:val="both"/>
    </w:pPr>
    <w:rPr>
      <w:rFonts w:ascii="Arial" w:eastAsia="Arial" w:hAnsi="Arial" w:cs="Arial"/>
      <w:color w:val="000000"/>
      <w:lang w:val="es-CO" w:eastAsia="es-CO"/>
    </w:rPr>
  </w:style>
  <w:style w:type="table" w:styleId="Tablanormal3">
    <w:name w:val="Plain Table 3"/>
    <w:basedOn w:val="Tablanormal"/>
    <w:uiPriority w:val="43"/>
    <w:rsid w:val="008A0BD3"/>
    <w:pPr>
      <w:spacing w:after="0" w:line="240" w:lineRule="auto"/>
      <w:jc w:val="both"/>
    </w:pPr>
    <w:rPr>
      <w:rFonts w:ascii="Arial" w:eastAsia="Arial" w:hAnsi="Arial" w:cs="Arial"/>
      <w:color w:val="000000"/>
      <w:lang w:val="es-CO" w:eastAsia="es-CO"/>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decuadrcula5oscura-nfasis3">
    <w:name w:val="Grid Table 5 Dark Accent 3"/>
    <w:basedOn w:val="Tablanormal"/>
    <w:uiPriority w:val="50"/>
    <w:rsid w:val="008A0BD3"/>
    <w:pPr>
      <w:spacing w:after="0" w:line="240" w:lineRule="auto"/>
      <w:jc w:val="both"/>
    </w:pPr>
    <w:rPr>
      <w:rFonts w:ascii="Arial" w:eastAsia="Arial" w:hAnsi="Arial" w:cs="Arial"/>
      <w:color w:val="000000"/>
      <w:lang w:val="es-CO" w:eastAsia="es-CO"/>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decuadrcula3-nfasis5">
    <w:name w:val="Grid Table 3 Accent 5"/>
    <w:basedOn w:val="Tablanormal"/>
    <w:uiPriority w:val="48"/>
    <w:rsid w:val="008A0BD3"/>
    <w:pPr>
      <w:spacing w:after="0" w:line="240" w:lineRule="auto"/>
      <w:jc w:val="both"/>
    </w:pPr>
    <w:rPr>
      <w:rFonts w:ascii="Arial" w:eastAsia="Arial" w:hAnsi="Arial" w:cs="Arial"/>
      <w:color w:val="000000"/>
      <w:lang w:val="es-CO" w:eastAsia="es-CO"/>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Tabladecuadrcula1clara">
    <w:name w:val="Grid Table 1 Light"/>
    <w:basedOn w:val="Tablanormal"/>
    <w:uiPriority w:val="46"/>
    <w:rsid w:val="008A0BD3"/>
    <w:pPr>
      <w:spacing w:after="0" w:line="240" w:lineRule="auto"/>
      <w:jc w:val="both"/>
    </w:pPr>
    <w:rPr>
      <w:rFonts w:ascii="Arial" w:eastAsia="Arial" w:hAnsi="Arial" w:cs="Arial"/>
      <w:color w:val="000000"/>
      <w:lang w:val="es-CO" w:eastAsia="es-CO"/>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Mencinsinresolver2">
    <w:name w:val="Mención sin resolver2"/>
    <w:basedOn w:val="Fuentedeprrafopredeter"/>
    <w:uiPriority w:val="99"/>
    <w:semiHidden/>
    <w:unhideWhenUsed/>
    <w:rsid w:val="008A0BD3"/>
    <w:rPr>
      <w:color w:val="605E5C"/>
      <w:shd w:val="clear" w:color="auto" w:fill="E1DFDD"/>
    </w:rPr>
  </w:style>
  <w:style w:type="paragraph" w:styleId="Revisin">
    <w:name w:val="Revision"/>
    <w:hidden/>
    <w:uiPriority w:val="99"/>
    <w:semiHidden/>
    <w:rsid w:val="008A0BD3"/>
    <w:pPr>
      <w:spacing w:after="0" w:line="240" w:lineRule="auto"/>
    </w:pPr>
    <w:rPr>
      <w:rFonts w:ascii="Arial" w:eastAsia="Arial" w:hAnsi="Arial" w:cs="Arial"/>
      <w:color w:val="000000"/>
      <w:lang w:val="es-CO" w:eastAsia="es-CO"/>
    </w:rPr>
  </w:style>
  <w:style w:type="paragraph" w:styleId="Textonotaalfinal">
    <w:name w:val="endnote text"/>
    <w:basedOn w:val="Normal"/>
    <w:link w:val="TextonotaalfinalCar"/>
    <w:uiPriority w:val="99"/>
    <w:semiHidden/>
    <w:unhideWhenUsed/>
    <w:rsid w:val="008A0BD3"/>
    <w:pPr>
      <w:spacing w:after="0" w:line="240" w:lineRule="auto"/>
      <w:jc w:val="both"/>
    </w:pPr>
    <w:rPr>
      <w:rFonts w:ascii="Arial" w:eastAsia="Arial" w:hAnsi="Arial" w:cs="Arial"/>
      <w:color w:val="000000"/>
      <w:sz w:val="20"/>
      <w:szCs w:val="20"/>
      <w:lang w:val="es-CO" w:eastAsia="es-CO"/>
    </w:rPr>
  </w:style>
  <w:style w:type="character" w:customStyle="1" w:styleId="TextonotaalfinalCar">
    <w:name w:val="Texto nota al final Car"/>
    <w:basedOn w:val="Fuentedeprrafopredeter"/>
    <w:link w:val="Textonotaalfinal"/>
    <w:uiPriority w:val="99"/>
    <w:semiHidden/>
    <w:rsid w:val="008A0BD3"/>
    <w:rPr>
      <w:rFonts w:ascii="Arial" w:eastAsia="Arial" w:hAnsi="Arial" w:cs="Arial"/>
      <w:color w:val="000000"/>
      <w:sz w:val="20"/>
      <w:szCs w:val="20"/>
      <w:lang w:val="es-CO" w:eastAsia="es-CO"/>
    </w:rPr>
  </w:style>
  <w:style w:type="character" w:styleId="Refdenotaalfinal">
    <w:name w:val="endnote reference"/>
    <w:basedOn w:val="Fuentedeprrafopredeter"/>
    <w:uiPriority w:val="99"/>
    <w:semiHidden/>
    <w:unhideWhenUsed/>
    <w:rsid w:val="008A0BD3"/>
    <w:rPr>
      <w:vertAlign w:val="superscript"/>
    </w:rPr>
  </w:style>
  <w:style w:type="character" w:customStyle="1" w:styleId="UnresolvedMention">
    <w:name w:val="Unresolved Mention"/>
    <w:basedOn w:val="Fuentedeprrafopredeter"/>
    <w:uiPriority w:val="99"/>
    <w:semiHidden/>
    <w:unhideWhenUsed/>
    <w:rsid w:val="008A0BD3"/>
    <w:rPr>
      <w:color w:val="605E5C"/>
      <w:shd w:val="clear" w:color="auto" w:fill="E1DFDD"/>
    </w:rPr>
  </w:style>
  <w:style w:type="table" w:customStyle="1" w:styleId="Tablaconcuadrcula1">
    <w:name w:val="Tabla con cuadrícula1"/>
    <w:basedOn w:val="Tablanormal"/>
    <w:next w:val="Tablaconcuadrcula"/>
    <w:uiPriority w:val="39"/>
    <w:rsid w:val="00E57ADC"/>
    <w:pPr>
      <w:spacing w:after="0" w:line="240" w:lineRule="auto"/>
    </w:pPr>
    <w:rPr>
      <w:rFonts w:ascii="Calibri" w:eastAsia="Calibri" w:hAnsi="Calibri" w:cs="Times New Roman"/>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E57ADC"/>
    <w:pPr>
      <w:spacing w:after="0" w:line="240" w:lineRule="auto"/>
    </w:pPr>
    <w:rPr>
      <w:rFonts w:ascii="Calibri" w:eastAsia="Calibri" w:hAnsi="Calibri" w:cs="Times New Roman"/>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E57ADC"/>
    <w:pPr>
      <w:spacing w:after="0" w:line="240" w:lineRule="auto"/>
    </w:pPr>
    <w:rPr>
      <w:rFonts w:ascii="Calibri" w:eastAsia="Calibri" w:hAnsi="Calibri" w:cs="Times New Roman"/>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E57ADC"/>
    <w:pPr>
      <w:spacing w:after="0" w:line="240" w:lineRule="auto"/>
      <w:jc w:val="both"/>
    </w:pPr>
    <w:rPr>
      <w:rFonts w:ascii="Arial" w:eastAsia="Arial" w:hAnsi="Arial" w:cs="Arial"/>
      <w:color w:val="000000"/>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39"/>
    <w:rsid w:val="00E57ADC"/>
    <w:pPr>
      <w:spacing w:after="0" w:line="240" w:lineRule="auto"/>
    </w:pPr>
    <w:rPr>
      <w:rFonts w:ascii="Calibri" w:eastAsia="Calibri" w:hAnsi="Calibri" w:cs="Times New Roman"/>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952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doi.org/10.58265/pulso.4883" TargetMode="External"/><Relationship Id="rId26" Type="http://schemas.openxmlformats.org/officeDocument/2006/relationships/hyperlink" Target="https://www.funcionpublica.gov.co/eva/gestornormativo/norma.php?i=36833" TargetMode="External"/><Relationship Id="rId21" Type="http://schemas.openxmlformats.org/officeDocument/2006/relationships/hyperlink" Target="https://www.ifrs.org/content/dam/ifrs/publications/pdf-standards-issb/spanish/2023/issued/part-a/es-issb-2023-a-ifrs-s1-general-requirements-for-disclosure-of-sustainability-related-financial-information.pdf?bypass=on" TargetMode="External"/><Relationship Id="rId34" Type="http://schemas.openxmlformats.org/officeDocument/2006/relationships/hyperlink" Target="https://doi.org/10.22320/07183607.2018.21.38.00"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2.deloitte.com/content/dam/Deloitte/co/Documents/audit/NIIF-Normas_internacionales_de_sostenibilidad_y_clima-DSLA.pdf" TargetMode="External"/><Relationship Id="rId25" Type="http://schemas.openxmlformats.org/officeDocument/2006/relationships/hyperlink" Target="https://www.suin-juriscol.gov.co/viewDocument.asp?id=30043747" TargetMode="External"/><Relationship Id="rId33" Type="http://schemas.openxmlformats.org/officeDocument/2006/relationships/hyperlink" Target="https://escuelacontable.com/contabilidad-basica/el-padre-de-la-contabilidad-luca-pacioli/" TargetMode="External"/><Relationship Id="rId2" Type="http://schemas.openxmlformats.org/officeDocument/2006/relationships/numbering" Target="numbering.xml"/><Relationship Id="rId16" Type="http://schemas.openxmlformats.org/officeDocument/2006/relationships/hyperlink" Target="https://www2.deloitte.com/content/dam/Deloitte/cr/Documents/audit/documentos/niif2019/NIIF%201%20%20Adopci%C3%B3n%20por%20Primera%20Vez%20de%20las%20Normas%20Internacionales%20de%20Informaci%C3%B3n%20Financiera.pdf" TargetMode="External"/><Relationship Id="rId20" Type="http://schemas.openxmlformats.org/officeDocument/2006/relationships/hyperlink" Target="https://www.globalreporting.org/media/cdylpbhq/gri_impacto_final_optimizado.pdf" TargetMode="External"/><Relationship Id="rId29" Type="http://schemas.openxmlformats.org/officeDocument/2006/relationships/hyperlink" Target="https://colombia.un.org/es/221361-una-nueva-forma-de-entender-la-pobreza-y-la-desigualdad-en-colombia-c%C3%B3mo-lo-que-pensamos-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grantthornton.com.ar/Perspectivas/articulos-y-publicaciones/2023/niif-s1-y-s2/" TargetMode="External"/><Relationship Id="rId32" Type="http://schemas.openxmlformats.org/officeDocument/2006/relationships/hyperlink" Target="https://medium.com/escritos-inteligencia-financiera-g5/la-contabilidad-en-la-civilizacion-sumeria-9cd103f56bad"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21555/top.v0i54.892" TargetMode="External"/><Relationship Id="rId23" Type="http://schemas.openxmlformats.org/officeDocument/2006/relationships/hyperlink" Target="https://www.ifrs.org/groups/international-sustainability-standards-board/" TargetMode="External"/><Relationship Id="rId28" Type="http://schemas.openxmlformats.org/officeDocument/2006/relationships/hyperlink" Target="https://www.mincit.gov.co/prensa/foto-noticias/microempresas-fortalecen-el-tejido-empresarial" TargetMode="Externa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www.nueva-iso-14001.com/2015/05/iso-14001-principios-y-fundamentos-de-la-gestion-ambiental/" TargetMode="External"/><Relationship Id="rId31" Type="http://schemas.openxmlformats.org/officeDocument/2006/relationships/hyperlink" Target="https://revistas.uexternado.edu.co/index.php/contad/article/view/1345"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actualicese.com/ctcp-convoca-al-comite-tecnico-ad-honorem-de-%20%20%20%20%20%20%20%20%20%20%20%20%20%20%20%20%20%20%20%20%20%20sostenibilidad/?srsltid=AfmBOoqu7LfakKMY0qlIvQvCWhtdlqTm8ohIhDmqKIHaoHyUeWGas7c" TargetMode="External"/><Relationship Id="rId22" Type="http://schemas.openxmlformats.org/officeDocument/2006/relationships/hyperlink" Target="https://www.ifrs.org/content/dam/ifrs/publications/pdf-standards-issb/spanish/2023/issued/part-a/es-issb-2023-a-ifrs-s2-climate-related-disclosures.pdf?bypass=on" TargetMode="External"/><Relationship Id="rId27" Type="http://schemas.openxmlformats.org/officeDocument/2006/relationships/hyperlink" Target="https://historia.nationalgeographic.com.es/a/asi-se-origino-escritura-antigua-mesopotamia_20605" TargetMode="External"/><Relationship Id="rId30" Type="http://schemas.openxmlformats.org/officeDocument/2006/relationships/hyperlink" Target="https://periodico.unal.edu.co/articulos/conozca-el-mapa-de-la-desigualdad-del-ingreso-en-colombia/" TargetMode="External"/><Relationship Id="rId35" Type="http://schemas.openxmlformats.org/officeDocument/2006/relationships/hyperlink" Target="https://doi.org/10.17533/udea.rc.14687" TargetMode="External"/><Relationship Id="rId8" Type="http://schemas.openxmlformats.org/officeDocument/2006/relationships/header" Target="header1.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Ros14</b:Tag>
    <b:SourceType>Book</b:SourceType>
    <b:Guid>{528E2AD1-BECC-4464-8E80-58D1980B9FE2}</b:Guid>
    <b:Author>
      <b:Author>
        <b:NameList>
          <b:Person>
            <b:Last>Villalpando</b:Last>
            <b:First>Rosángela</b:First>
            <b:Middle>Flores</b:Middle>
          </b:Person>
        </b:NameList>
      </b:Author>
    </b:Author>
    <b:Title>Análisis de Estados Financieros</b:Title>
    <b:Year>2014</b:Year>
    <b:City>Estado de México</b:City>
    <b:Publisher>Editorial UNID</b:Publisher>
    <b:RefOrder>1</b:RefOrder>
  </b:Source>
  <b:Source>
    <b:Tag>Rob91</b:Tag>
    <b:SourceType>Book</b:SourceType>
    <b:Guid>{DE68DC29-26EB-431F-8E59-E5530AE009CA}</b:Guid>
    <b:Author>
      <b:Author>
        <b:NameList>
          <b:Person>
            <b:Last>Macías</b:Last>
            <b:First>Roberto</b:First>
          </b:Person>
        </b:NameList>
      </b:Author>
    </b:Author>
    <b:Title>El análisis de los estados financieros y las deficiencias en las empresas</b:Title>
    <b:Year>1991</b:Year>
    <b:City>México</b:City>
    <b:RefOrder>2</b:RefOrder>
  </b:Source>
  <b:Source>
    <b:Tag>Gar15</b:Tag>
    <b:SourceType>Book</b:SourceType>
    <b:Guid>{4CD04E64-BE46-4BE8-98C4-D06820EF624C}</b:Guid>
    <b:Title>Análisis financiero. Un enfoque integral</b:Title>
    <b:Year>2015</b:Year>
    <b:Author>
      <b:Author>
        <b:NameList>
          <b:Person>
            <b:Last>García P.</b:Last>
            <b:First>Víctor</b:First>
            <b:Middle>Manuel</b:Middle>
          </b:Person>
        </b:NameList>
      </b:Author>
    </b:Author>
    <b:City>México</b:City>
    <b:Publisher>Grupo Editorial Patria</b:Publisher>
    <b:RefOrder>3</b:RefOrder>
  </b:Source>
  <b:Source>
    <b:Tag>Pue18</b:Tag>
    <b:SourceType>JournalArticle</b:SourceType>
    <b:Guid>{ABD84473-FC8A-4A37-8323-32AC1265A948}</b:Guid>
    <b:Title>Análisis financiero: enfoques en su evolución</b:Title>
    <b:Year>2018</b:Year>
    <b:JournalName>Criterio Libre</b:JournalName>
    <b:Author>
      <b:Author>
        <b:NameList>
          <b:Person>
            <b:Last>Puerta</b:Last>
            <b:First>Fabio</b:First>
          </b:Person>
          <b:Person>
            <b:Last>Vergara</b:Last>
            <b:First>José</b:First>
          </b:Person>
          <b:Person>
            <b:Last>Huertas</b:Last>
            <b:First>Netty</b:First>
          </b:Person>
        </b:NameList>
      </b:Author>
    </b:Author>
    <b:RefOrder>8</b:RefOrder>
  </b:Source>
  <b:Source>
    <b:Tag>BER10</b:Tag>
    <b:SourceType>Book</b:SourceType>
    <b:Guid>{6C1C6A12-BB47-42F5-9AAB-42A8434AB56D}</b:Guid>
    <b:Title>Metodología de la investigación. Tercera edición</b:Title>
    <b:Year>2010</b:Year>
    <b:City>Colombia</b:City>
    <b:Author>
      <b:Author>
        <b:NameList>
          <b:Person>
            <b:Last>Bernal</b:Last>
            <b:First>César</b:First>
            <b:Middle>Augusto</b:Middle>
          </b:Person>
        </b:NameList>
      </b:Author>
    </b:Author>
    <b:RefOrder>20</b:RefOrder>
  </b:Source>
  <b:Source>
    <b:Tag>Osc99</b:Tag>
    <b:SourceType>Book</b:SourceType>
    <b:Guid>{525C2796-F929-40B1-B0CB-8020AE4196E6}</b:Guid>
    <b:Author>
      <b:Author>
        <b:NameList>
          <b:Person>
            <b:Last>García S.</b:Last>
            <b:Middle>León</b:Middle>
            <b:First>Oscar</b:First>
          </b:Person>
        </b:NameList>
      </b:Author>
    </b:Author>
    <b:Title>Administración de Empresas</b:Title>
    <b:Year>1999</b:Year>
    <b:City>Cali</b:City>
    <b:Publisher>Oscar León García</b:Publisher>
    <b:RefOrder>4</b:RefOrder>
  </b:Source>
  <b:Source>
    <b:Tag>Vei13</b:Tag>
    <b:SourceType>Book</b:SourceType>
    <b:Guid>{A8984A4A-FA19-4A5A-B9F4-38F16EE7FCCB}</b:Guid>
    <b:Author>
      <b:Author>
        <b:NameList>
          <b:Person>
            <b:Last>Veiga</b:Last>
            <b:First>Juan</b:First>
            <b:Middle>Pérez Carballo</b:Middle>
          </b:Person>
        </b:NameList>
      </b:Author>
    </b:Author>
    <b:Title>La contabilidad y los estados financieros</b:Title>
    <b:Year>2013</b:Year>
    <b:City>Madrid</b:City>
    <b:Publisher>ESIC Editorial</b:Publisher>
    <b:Pages>10</b:Pages>
    <b:RefOrder>5</b:RefOrder>
  </b:Source>
  <b:Source>
    <b:Tag>Jos12</b:Tag>
    <b:SourceType>Book</b:SourceType>
    <b:Guid>{7ABE7FB6-BF76-44C3-8572-6394B8592207}</b:Guid>
    <b:Author>
      <b:Author>
        <b:NameList>
          <b:Person>
            <b:Last>Gómez</b:Last>
            <b:First>José</b:First>
            <b:Middle>Morelos</b:Middle>
          </b:Person>
          <b:Person>
            <b:Last>Herrera</b:Last>
            <b:First>Tomás</b:First>
            <b:Middle>José Fontalvo</b:Middle>
          </b:Person>
          <b:Person>
            <b:Last>Granadillo</b:Last>
            <b:First>Efraín</b:First>
            <b:Middle>de la Hoz</b:Middle>
          </b:Person>
        </b:NameList>
      </b:Author>
    </b:Author>
    <b:Title>Análisis de los indicadores financieros en las sociedades portuarias de Colombia</b:Title>
    <b:Year>2012</b:Year>
    <b:City>Cali</b:City>
    <b:Publisher>Entramado</b:Publisher>
    <b:RefOrder>6</b:RefOrder>
  </b:Source>
  <b:Source>
    <b:Tag>Dan221</b:Tag>
    <b:SourceType>JournalArticle</b:SourceType>
    <b:Guid>{22D22CF4-2C76-435A-AC8F-436B5C40D33F}</b:Guid>
    <b:Author>
      <b:Author>
        <b:NameList>
          <b:Person>
            <b:Last>Malquín</b:Last>
            <b:First>Danny</b:First>
            <b:Middle>Mauricio Sandoval</b:Middle>
          </b:Person>
          <b:Person>
            <b:Last>Pozo</b:Last>
            <b:First>Danny</b:First>
            <b:Middle>Marcelo Sandoval</b:Middle>
          </b:Person>
        </b:NameList>
      </b:Author>
    </b:Author>
    <b:Title>El Cuadro de Mando Integral como herramienta de planificación financiera para la Compañía de Transporte de Carga Comtrancarchi S.A</b:Title>
    <b:JournalName>Revista Universidad y Sociedad</b:JournalName>
    <b:Year>2022</b:Year>
    <b:RefOrder>7</b:RefOrder>
  </b:Source>
  <b:Source>
    <b:Tag>Yin17</b:Tag>
    <b:SourceType>Book</b:SourceType>
    <b:Guid>{02E5981B-C9D3-4E21-8608-1580EA7C46E7}</b:Guid>
    <b:Title>Entrepreneurial Finance for MSMEs. A Managerial Approach</b:Title>
    <b:Year>2017</b:Year>
    <b:City>Londres</b:City>
    <b:Author>
      <b:Author>
        <b:NameList>
          <b:Person>
            <b:Last>Yindenaba</b:Last>
            <b:First>J.</b:First>
          </b:Person>
        </b:NameList>
      </b:Author>
    </b:Author>
    <b:RefOrder>9</b:RefOrder>
  </b:Source>
  <b:Source>
    <b:Tag>Sua15</b:Tag>
    <b:SourceType>Book</b:SourceType>
    <b:Guid>{8BAE0543-8D6A-4520-8F14-DB79C0313E3C}</b:Guid>
    <b:Title>Sistema de Información: Cuadro de Mando Integral en una Empresa Eléctrica Integrada.</b:Title>
    <b:Year>2015</b:Year>
    <b:City>Argentina</b:City>
    <b:Author>
      <b:Author>
        <b:NameList>
          <b:Person>
            <b:Last>Suarez</b:Last>
            <b:First>Elsa </b:First>
          </b:Person>
          <b:Person>
            <b:Last>De Marco</b:Last>
            <b:First>Myriam</b:First>
          </b:Person>
        </b:NameList>
      </b:Author>
    </b:Author>
    <b:RefOrder>16</b:RefOrder>
  </b:Source>
  <b:Source>
    <b:Tag>Tes19</b:Tag>
    <b:SourceType>Book</b:SourceType>
    <b:Guid>{3BEB2CDC-61D2-4835-88AA-F58CB1AD7A0B}</b:Guid>
    <b:Title>Diseño de Cuadro de Mando Integral aplicado a la Empresa Distribuidora Rodo SRL</b:Title>
    <b:Year>2019</b:Year>
    <b:City>Argentina</b:City>
    <b:Author>
      <b:Author>
        <b:NameList>
          <b:Person>
            <b:Last>Tessore</b:Last>
            <b:First>Alan</b:First>
          </b:Person>
        </b:NameList>
      </b:Author>
    </b:Author>
    <b:RefOrder>17</b:RefOrder>
  </b:Source>
  <b:Source xmlns:b="http://schemas.openxmlformats.org/officeDocument/2006/bibliography">
    <b:Tag>Ang16</b:Tag>
    <b:SourceType>Book</b:SourceType>
    <b:Guid>{9CE63ECB-E0F4-4D60-948C-439535D88ED1}</b:Guid>
    <b:Title>Contabilidad General con enfoque NIIF</b:Title>
    <b:Year>2016</b:Year>
    <b:Author>
      <b:Author>
        <b:NameList>
          <b:Person>
            <b:Last>Martínez</b:Last>
            <b:First>Angela</b:First>
            <b:Middle>María Fierro</b:Middle>
          </b:Person>
          <b:Person>
            <b:Last>Celis</b:Last>
            <b:First>Francy</b:First>
            <b:Middle>Milena Fierro</b:Middle>
          </b:Person>
        </b:NameList>
      </b:Author>
    </b:Author>
    <b:City>Bogotá</b:City>
    <b:Publisher>ECOE Ediciones</b:Publisher>
    <b:RefOrder>21</b:RefOrder>
  </b:Source>
  <b:Source>
    <b:Tag>Raf17</b:Tag>
    <b:SourceType>Book</b:SourceType>
    <b:Guid>{5EF00502-93BA-45A1-87D3-6BD7922D8146}</b:Guid>
    <b:Title>Experiencias en la aplicación del sistema de gestión de Balanced Scorecard</b:Title>
    <b:Year>2017</b:Year>
    <b:Author>
      <b:Author>
        <b:NameList>
          <b:Person>
            <b:Last>González</b:Last>
            <b:First>Rafael</b:First>
            <b:Middle>Humberto Soler</b:Middle>
          </b:Person>
          <b:Person>
            <b:Last>Andino</b:Last>
            <b:First>Alejandra</b:First>
            <b:Middle>Oñate</b:Middle>
          </b:Person>
          <b:Person>
            <b:Last>Silva</b:Last>
            <b:First>Edwin</b:First>
            <b:Middle>Roberto Naranjo</b:Middle>
          </b:Person>
        </b:NameList>
      </b:Author>
    </b:Author>
    <b:City>Cienfuegos</b:City>
    <b:Publisher>Universo Sur</b:Publisher>
    <b:RefOrder>22</b:RefOrder>
  </b:Source>
  <b:Source>
    <b:Tag>Ivá18</b:Tag>
    <b:SourceType>Book</b:SourceType>
    <b:Guid>{9B509568-7772-4F50-B788-43C27E8D36E4}</b:Guid>
    <b:Author>
      <b:Author>
        <b:NameList>
          <b:Person>
            <b:Last>Coronel</b:Last>
            <b:First>Iván</b:First>
            <b:Middle>R.</b:Middle>
          </b:Person>
        </b:NameList>
      </b:Author>
    </b:Author>
    <b:Title>Modelo de Gestión estratégica para Pyme con Cuadro de Mando Integral</b:Title>
    <b:Year>2018</b:Year>
    <b:City>Cuenca</b:City>
    <b:Publisher>Universidad del Azuay</b:Publisher>
    <b:RefOrder>23</b:RefOrder>
  </b:Source>
  <b:Source>
    <b:Tag>Gar03</b:Tag>
    <b:SourceType>Book</b:SourceType>
    <b:Guid>{5322F241-7913-4573-86E8-D7C71856336D}</b:Guid>
    <b:Author>
      <b:Author>
        <b:NameList>
          <b:Person>
            <b:Last>García S.</b:Last>
            <b:First>Oscar</b:First>
            <b:Middle>León</b:Middle>
          </b:Person>
        </b:NameList>
      </b:Author>
    </b:Author>
    <b:Title>Valoración de Empresas Gerencia del Valor y EVA</b:Title>
    <b:Year>2003</b:Year>
    <b:City>Cali</b:City>
    <b:RefOrder>24</b:RefOrder>
  </b:Source>
  <b:Source>
    <b:Tag>Dav14</b:Tag>
    <b:SourceType>JournalArticle</b:SourceType>
    <b:Guid>{08C0A245-F8BC-4F9F-BFC8-31F074DCB9EC}</b:Guid>
    <b:Author>
      <b:Author>
        <b:NameList>
          <b:Person>
            <b:Last>Pazos</b:Last>
            <b:First>David</b:First>
            <b:Middle>Xavier Villacis</b:Middle>
          </b:Person>
        </b:NameList>
      </b:Author>
    </b:Author>
    <b:Title>La planificación estratégica como una herramienta de apoyo para determinar capacidades militares.</b:Title>
    <b:JournalName>Revista Política y Estrategia</b:JournalName>
    <b:Year>2014</b:Year>
    <b:RefOrder>25</b:RefOrder>
  </b:Source>
  <b:Source>
    <b:Tag>Ávi21</b:Tag>
    <b:SourceType>Book</b:SourceType>
    <b:Guid>{FE94235A-44E8-49FC-BE85-5CE16A6A2858}</b:Guid>
    <b:Author>
      <b:Author>
        <b:NameList>
          <b:Person>
            <b:Last>Ávila</b:Last>
            <b:First>Amalia</b:First>
          </b:Person>
          <b:Person>
            <b:Last>Estrada</b:Last>
            <b:First>Viviana</b:First>
          </b:Person>
          <b:Person>
            <b:Last>Tovar</b:Last>
            <b:First>Jimmy</b:First>
          </b:Person>
        </b:NameList>
      </b:Author>
    </b:Author>
    <b:Title>Análisis Financiero de la Empresa Inversiones G&amp;E S.A.S</b:Title>
    <b:Year>2021</b:Year>
    <b:City>Bogotá D.C.</b:City>
    <b:RefOrder>19</b:RefOrder>
  </b:Source>
  <b:Source>
    <b:Tag>Riv23</b:Tag>
    <b:SourceType>Book</b:SourceType>
    <b:Guid>{0B70BA44-B7A8-4467-B001-F1ABF45FEF29}</b:Guid>
    <b:Title>Análisis Comparativo de Modelos Financieros Aplicados en Empresas del Sector de la Construcción</b:Title>
    <b:Year>2023</b:Year>
    <b:City>Bogotá D.C.</b:City>
    <b:Author>
      <b:Author>
        <b:NameList>
          <b:Person>
            <b:Last>Riveros</b:Last>
            <b:First>David</b:First>
          </b:Person>
          <b:Person>
            <b:Last>Hurtado</b:Last>
            <b:First>Ingrid</b:First>
          </b:Person>
          <b:Person>
            <b:Last>Llano</b:Last>
            <b:First>Yorlady</b:First>
          </b:Person>
        </b:NameList>
      </b:Author>
    </b:Author>
    <b:RefOrder>26</b:RefOrder>
  </b:Source>
  <b:Source>
    <b:Tag>Alf15</b:Tag>
    <b:SourceType>Book</b:SourceType>
    <b:Guid>{A4758916-BDB5-4E6F-94A7-439E65E86853}</b:Guid>
    <b:Title>El Balanced Scorecard como instrumento de planificación estratégica para Optimizar la Situación Financiera de la Empresa Topsa S.A.</b:Title>
    <b:Year>2015</b:Year>
    <b:City>Lima</b:City>
    <b:Author>
      <b:Author>
        <b:NameList>
          <b:Person>
            <b:Last>Alfaro</b:Last>
            <b:First>Wendy</b:First>
            <b:Middle>Tathiana</b:Middle>
          </b:Person>
          <b:Person>
            <b:Last>Cóndor</b:Last>
            <b:First>Flor</b:First>
            <b:Middle>Margarita</b:Middle>
          </b:Person>
        </b:NameList>
      </b:Author>
    </b:Author>
    <b:RefOrder>10</b:RefOrder>
  </b:Source>
  <b:Source>
    <b:Tag>Cut16</b:Tag>
    <b:SourceType>Book</b:SourceType>
    <b:Guid>{9A51E1E9-606F-4381-B90D-B0B26010E6D3}</b:Guid>
    <b:Title>Los estados financieros y su influencia en la toma de decisiones de la Empresa Regional de Servicio Público de Electricidad - Electro Puno S.A.A. 2014 - 2015.</b:Title>
    <b:Year>2016</b:Year>
    <b:City>Perú</b:City>
    <b:Author>
      <b:Author>
        <b:NameList>
          <b:Person>
            <b:Last>Cutipa </b:Last>
            <b:Middle>Wagner</b:Middle>
            <b:First>Maxs </b:First>
          </b:Person>
        </b:NameList>
      </b:Author>
    </b:Author>
    <b:RefOrder>12</b:RefOrder>
  </b:Source>
  <b:Source>
    <b:Tag>Nuñ15</b:Tag>
    <b:SourceType>Book</b:SourceType>
    <b:Guid>{7F566108-33D2-4D07-9EB6-D1450590F9AB}</b:Guid>
    <b:Title>Estudio para la implementación del Balanced Scorecard en la empresa pública municipal de agua potable y alcantarillado EMAPA-EP</b:Title>
    <b:Year>2015</b:Year>
    <b:City>Daule, Ecuador</b:City>
    <b:Author>
      <b:Author>
        <b:NameList>
          <b:Person>
            <b:Last>Nuñez</b:Last>
            <b:First>Marco</b:First>
            <b:Middle>Vinicio</b:Middle>
          </b:Person>
          <b:Person>
            <b:Last>Alay</b:Last>
            <b:First>Bryan</b:First>
            <b:Middle>Adrián</b:Middle>
          </b:Person>
        </b:NameList>
      </b:Author>
    </b:Author>
    <b:RefOrder>11</b:RefOrder>
  </b:Source>
  <b:Source>
    <b:Tag>Oba17</b:Tag>
    <b:SourceType>Book</b:SourceType>
    <b:Guid>{8C12BAD3-8B6A-41CD-B4CD-A4C3D00F7717}</b:Guid>
    <b:Title>Propuesta para establecer un Cuadro de Mando Integral a partir del análisis financiero continuo, aplicado a empresas productoras de ladrillo y derivados de arcilla, localizadas en el municipio de Cartago, Valle, para la toma de decisiones.</b:Title>
    <b:Year>2017</b:Year>
    <b:City>Cartago, Valle del Cauca</b:City>
    <b:Author>
      <b:Author>
        <b:NameList>
          <b:Person>
            <b:Last>Obando Yepes</b:Last>
            <b:Middle>Andrea</b:Middle>
            <b:First>Yury</b:First>
          </b:Person>
          <b:Person>
            <b:Last>Osorio Giraldo</b:Last>
            <b:Middle>Ariel</b:Middle>
            <b:First>Jorge</b:First>
          </b:Person>
        </b:NameList>
      </b:Author>
    </b:Author>
    <b:RefOrder>15</b:RefOrder>
  </b:Source>
  <b:Source>
    <b:Tag>Are18</b:Tag>
    <b:SourceType>Book</b:SourceType>
    <b:Guid>{5998993D-9A99-4926-801B-B0241AF15E94}</b:Guid>
    <b:Title>Desarrollo de un sistema de gestión administrativo-financiero mediante la aplicación del cuadro de mando integral en la empresa “Shajana S.A.”</b:Title>
    <b:Year>2018</b:Year>
    <b:City>Ibarra</b:City>
    <b:Author>
      <b:Author>
        <b:NameList>
          <b:Person>
            <b:Last>Arellano Ruiz</b:Last>
            <b:First>M.</b:First>
            <b:Middle>D. C.</b:Middle>
          </b:Person>
        </b:NameList>
      </b:Author>
    </b:Author>
    <b:RefOrder>18</b:RefOrder>
  </b:Source>
  <b:Source>
    <b:Tag>Agu15</b:Tag>
    <b:SourceType>Book</b:SourceType>
    <b:Guid>{5A5E552A-6538-4C38-BF40-2782659E3D2B}</b:Guid>
    <b:Title>Gestión financiera basada en una herramienta de planeación Balanced Scorecard BSC, Cooperativa de Ahorro y Crédito Crecer Ltda. Período 2015</b:Title>
    <b:Year>2015</b:Year>
    <b:City>Ecuador</b:City>
    <b:Author>
      <b:Author>
        <b:NameList>
          <b:Person>
            <b:Last>Aguirre</b:Last>
            <b:Middle>Estefanía</b:Middle>
            <b:First>Liliana</b:First>
          </b:Person>
        </b:NameList>
      </b:Author>
    </b:Author>
    <b:RefOrder>13</b:RefOrder>
  </b:Source>
  <b:Source>
    <b:Tag>San22</b:Tag>
    <b:SourceType>Book</b:SourceType>
    <b:Guid>{DB5C0119-2A1D-4515-B2B7-77C7F0A8FCDD}</b:Guid>
    <b:Title>El Cuadro de Mando Integral como herramienta de planificación financiera para la Compañía de Transporte Comtrancarchi S.A</b:Title>
    <b:Year>2022</b:Year>
    <b:City>Ecuador</b:City>
    <b:Author>
      <b:Author>
        <b:NameList>
          <b:Person>
            <b:Last>Sandoval M.</b:Last>
            <b:First>Danny</b:First>
            <b:Middle>Mauricio</b:Middle>
          </b:Person>
          <b:Person>
            <b:Last>Sandoval P.</b:Last>
            <b:First>Danny</b:First>
            <b:Middle>Marcelo</b:Middle>
          </b:Person>
        </b:NameList>
      </b:Author>
    </b:Author>
    <b:RefOrder>14</b:RefOrder>
  </b:Source>
  <b:Source>
    <b:Tag>Dia09</b:Tag>
    <b:SourceType>JournalArticle</b:SourceType>
    <b:Guid>{F3FEA4DA-40EA-4642-B11E-4074AA70EFC6}</b:Guid>
    <b:Title>Control de gestión y cuadro de mando integral</b:Title>
    <b:Year>2009</b:Year>
    <b:JournalName>Revista - RAUSP</b:JournalName>
    <b:Author>
      <b:Author>
        <b:NameList>
          <b:Person>
            <b:Last>Nogueira Rivera</b:Last>
            <b:First>Dianelys</b:First>
          </b:Person>
          <b:Person>
            <b:Last>Medina León</b:Last>
            <b:First>Alberto</b:First>
          </b:Person>
          <b:Person>
            <b:Last>Hernández Pérez</b:Last>
            <b:First>Gilberto</b:First>
          </b:Person>
          <b:Person>
            <b:Last>Nogueira Rivera</b:Last>
            <b:First>Carlos</b:First>
          </b:Person>
          <b:Person>
            <b:Last>Hernández Nariño</b:Last>
            <b:First>Arialys</b:First>
          </b:Person>
        </b:NameList>
      </b:Author>
    </b:Author>
    <b:RefOrder>27</b:RefOrder>
  </b:Source>
  <b:Source>
    <b:Tag>Cor07</b:Tag>
    <b:SourceType>JournalArticle</b:SourceType>
    <b:Guid>{A5192BCD-B950-4D5A-9B06-B8C174F5BB69}</b:Guid>
    <b:Author>
      <b:Author>
        <b:NameList>
          <b:Person>
            <b:Last>Correa</b:Last>
            <b:First>Juan</b:First>
            <b:Middle>Guillermo</b:Middle>
          </b:Person>
        </b:NameList>
      </b:Author>
    </b:Author>
    <b:Title>Evolución histórica de los conceptos de responsabilidad social empresarial y balance social</b:Title>
    <b:JournalName>Semestre económico</b:JournalName>
    <b:Year>2007</b:Year>
    <b:Volume>10</b:Volume>
    <b:Issue>20</b:Issue>
    <b:URL>http://www.scielo.org.co/scielo.php?script=sci_arttext&amp;pid=S0120-63462007000200006#a</b:URL>
    <b:RefOrder>1</b:RefOrder>
  </b:Source>
  <b:Source>
    <b:Tag>Ola14</b:Tag>
    <b:SourceType>Book</b:SourceType>
    <b:Guid>{93AEDFF1-D36B-4F3C-AAA6-98521B897A6E}</b:Guid>
    <b:Author>
      <b:Author>
        <b:NameList>
          <b:Person>
            <b:Last>Olano</b:Last>
            <b:First>Andres</b:First>
            <b:Middle>del Pilar</b:Middle>
          </b:Person>
        </b:NameList>
      </b:Author>
    </b:Author>
    <b:Title>Estudio de la responsabilidad social empresarial en Colombia, un compromiso de todos (Tesis pregrado)</b:Title>
    <b:Year>2014</b:Year>
    <b:City>Bogotá</b:City>
    <b:Publisher>Universidad militar Nueva Granada</b:Publisher>
    <b:URL>https://repository.unimilitar.edu.co/bitstream/handle/10654/12615/Estudio%20-%20Responsabilidad%20Social%20Empresarial%20en%20Colombia.pdf;jsessionid=38394510066A6CEF7FD18C6B8A402F02?sequence=2</b:URL>
    <b:RefOrder>2</b:RefOrder>
  </b:Source>
  <b:Source>
    <b:Tag>Agu121</b:Tag>
    <b:SourceType>JournalArticle</b:SourceType>
    <b:Guid>{44A44D37-6B77-4D13-B95E-88C1CAAF34FC}</b:Guid>
    <b:Title>Crecimiento empresarial basado en la Responsabilidad Social</b:Title>
    <b:Year>2012</b:Year>
    <b:Author>
      <b:Author>
        <b:NameList>
          <b:Person>
            <b:Last>Aguilera</b:Last>
            <b:First>Adriana</b:First>
          </b:Person>
          <b:Person>
            <b:Last>Puerto</b:Last>
            <b:First>Doria</b:First>
          </b:Person>
        </b:NameList>
      </b:Author>
    </b:Author>
    <b:JournalName>Pensamiento &amp; Gestión</b:JournalName>
    <b:Pages>145-164</b:Pages>
    <b:Issue>32</b:Issue>
    <b:URL>http://www.scielo.org.co/scielo.php?script=sci_arttext&amp;pid=S1657-62762012000100002</b:URL>
    <b:RefOrder>3</b:RefOrder>
  </b:Source>
  <b:Source>
    <b:Tag>DAN14</b:Tag>
    <b:SourceType>Report</b:SourceType>
    <b:Guid>{1D236AF5-50DD-4E81-8365-DA587FB53176}</b:Guid>
    <b:Author>
      <b:Author>
        <b:Corporate>DANE</b:Corporate>
      </b:Author>
    </b:Author>
    <b:Title>Pobreza monetaria y multidimensional</b:Title>
    <b:Year>2014</b:Year>
    <b:City>Bogotá</b:City>
    <b:ThesisType>Boletin de prensa</b:ThesisType>
    <b:URL>https://www.dane.gov.co/files/investigaciones/condiciones_vida/pobreza/bol_pobreza_13.pdf</b:URL>
    <b:RefOrder>4</b:RefOrder>
  </b:Source>
  <b:Source>
    <b:Tag>Saa111</b:Tag>
    <b:SourceType>JournalArticle</b:SourceType>
    <b:Guid>{BDA1DC72-3C5A-4B51-9A0F-AD67326F7C8D}</b:Guid>
    <b:Author>
      <b:Author>
        <b:NameList>
          <b:Person>
            <b:Last>Saavedra</b:Last>
            <b:First>Maria</b:First>
          </b:Person>
        </b:NameList>
      </b:Author>
    </b:Author>
    <b:Title>La responsabilidad social empresarial y las finanzas</b:Title>
    <b:Year>2011</b:Year>
    <b:JournalName>Cuadernos de administración</b:JournalName>
    <b:Pages>39-54</b:Pages>
    <b:Volume>27</b:Volume>
    <b:Issue>46</b:Issue>
    <b:URL>https://www.redalyc.org/pdf/2250/225022711004.pdf</b:URL>
    <b:RefOrder>5</b:RefOrder>
  </b:Source>
  <b:Source>
    <b:Tag>Cam151</b:Tag>
    <b:SourceType>JournalArticle</b:SourceType>
    <b:Guid>{73707010-462E-4B44-B79B-C527CD29F080}</b:Guid>
    <b:Author>
      <b:Author>
        <b:NameList>
          <b:Person>
            <b:Last>Camacho</b:Last>
            <b:First>Marcela</b:First>
          </b:Person>
        </b:NameList>
      </b:Author>
    </b:Author>
    <b:Title>La responsabilidad social empresarial: estrategia de posicionamiento y competitividad en el programa de Optometría de la Universidad de La Salle</b:Title>
    <b:JournalName>Ciencia tecnologia y salud</b:JournalName>
    <b:Year>2015</b:Year>
    <b:Pages>127-34</b:Pages>
    <b:Volume>13</b:Volume>
    <b:Issue>2</b:Issue>
    <b:URL>https://dialnet.unirioja.es/descarga/articulo/5599365.pdf</b:URL>
    <b:RefOrder>6</b:RefOrder>
  </b:Source>
  <b:Source>
    <b:Tag>Cam211</b:Tag>
    <b:SourceType>JournalArticle</b:SourceType>
    <b:Guid>{CD38991C-A8E0-4FC3-A62D-5C09B80D42C8}</b:Guid>
    <b:Author>
      <b:Author>
        <b:NameList>
          <b:Person>
            <b:Last>Camargo</b:Last>
            <b:First>Yomeida</b:First>
          </b:Person>
        </b:NameList>
      </b:Author>
    </b:Author>
    <b:Title>Hacia la responsabilidad social como estrategia de sostenibilidad en la gestión empresarial</b:Title>
    <b:JournalName>Revista de ciencias sociales</b:JournalName>
    <b:Year>2021</b:Year>
    <b:Pages>130-146</b:Pages>
    <b:Volume>27</b:Volume>
    <b:Issue>2</b:Issue>
    <b:URL>https://dialnet.unirioja.es/servlet/articulo?codigo=7927655</b:URL>
    <b:RefOrder>7</b:RefOrder>
  </b:Source>
  <b:Source>
    <b:Tag>Men191</b:Tag>
    <b:SourceType>JournalArticle</b:SourceType>
    <b:Guid>{BB1463A7-4956-4A1A-B17A-671361E0F3F7}</b:Guid>
    <b:Author>
      <b:Author>
        <b:NameList>
          <b:Person>
            <b:Last>Mendez</b:Last>
            <b:First>Alma</b:First>
          </b:Person>
          <b:Person>
            <b:Last>Rodriguez</b:Last>
            <b:First>Martha</b:First>
          </b:Person>
          <b:Person>
            <b:Last>Cortez</b:Last>
            <b:First>Klender</b:First>
          </b:Person>
        </b:NameList>
      </b:Author>
    </b:Author>
    <b:Title>Factores determinantes de la responsabilidad social empresarial (RSE) Caso aplicado a México y Brasil</b:Title>
    <b:JournalName>Analisis Economico</b:JournalName>
    <b:Year>2019</b:Year>
    <b:Pages>197-217</b:Pages>
    <b:Volume>XXXIV</b:Volume>
    <b:Issue>86</b:Issue>
    <b:URL>https://www.scielo.org.mx/pdf/ane/v34n86/2448-6655-ane-34-86-197.pdf</b:URL>
    <b:RefOrder>8</b:RefOrder>
  </b:Source>
  <b:Source>
    <b:Tag>Val202</b:Tag>
    <b:SourceType>JournalArticle</b:SourceType>
    <b:Guid>{B07D75E7-869A-4660-94BC-B043C12D39B0}</b:Guid>
    <b:Author>
      <b:Author>
        <b:NameList>
          <b:Person>
            <b:Last>Vallaeys</b:Last>
            <b:First>François</b:First>
          </b:Person>
        </b:NameList>
      </b:Author>
    </b:Author>
    <b:Title>¿Porqué la responsabilidad social empresarial no es todavía transformadora? Una aclaración filosofica</b:Title>
    <b:JournalName>Andamios</b:JournalName>
    <b:Year>2020</b:Year>
    <b:Pages>309-333</b:Pages>
    <b:Volume>17</b:Volume>
    <b:Issue>42</b:Issue>
    <b:URL>https://www.redalyc.org/journal/628/62863298013/html/</b:URL>
    <b:RefOrder>9</b:RefOrder>
  </b:Source>
  <b:Source>
    <b:Tag>Pal203</b:Tag>
    <b:SourceType>JournalArticle</b:SourceType>
    <b:Guid>{FE865E69-809F-4299-ABE3-24129FE40D2E}</b:Guid>
    <b:Author>
      <b:Author>
        <b:NameList>
          <b:Person>
            <b:Last>Palacio</b:Last>
            <b:First>Ana</b:First>
          </b:Person>
        </b:NameList>
      </b:Author>
    </b:Author>
    <b:Title>Responsabilidad social empresarial: evolución e importancia dentro de las organizaciones.</b:Title>
    <b:JournalName>Revista colombiana de contabilidad</b:JournalName>
    <b:Year>2020</b:Year>
    <b:Pages>75-85</b:Pages>
    <b:Volume>8</b:Volume>
    <b:Issue>15</b:Issue>
    <b:URL>https://dialnet.unirioja.es/servlet/articulo?codigo=7830994</b:URL>
    <b:RefOrder>10</b:RefOrder>
  </b:Source>
  <b:Source>
    <b:Tag>Car07</b:Tag>
    <b:SourceType>JournalArticle</b:SourceType>
    <b:Guid>{D0868F09-DE45-4BFF-A6BC-6254C48F6717}</b:Guid>
    <b:Author>
      <b:Author>
        <b:NameList>
          <b:Person>
            <b:Last>Carné</b:Last>
            <b:First>Doménec</b:First>
          </b:Person>
        </b:NameList>
      </b:Author>
    </b:Author>
    <b:Title>Responsabilidad social de la empresa: una revisión critica a las principales teorías.</b:Title>
    <b:JournalName>Ekonomiaz: Revista vasca de economía</b:JournalName>
    <b:Year>2007</b:Year>
    <b:Pages>50-67</b:Pages>
    <b:Issue>65</b:Issue>
    <b:URL>https://dialnet.unirioja.es/servlet/articulo?codigo=2533611</b:URL>
    <b:RefOrder>11</b:RefOrder>
  </b:Source>
  <b:Source>
    <b:Tag>Gar111</b:Tag>
    <b:SourceType>JournalArticle</b:SourceType>
    <b:Guid>{4D15E62F-5480-4014-9C7F-A7868A413861}</b:Guid>
    <b:Author>
      <b:Author>
        <b:NameList>
          <b:Person>
            <b:Last>Garcia</b:Last>
            <b:First>Consuelo</b:First>
          </b:Person>
          <b:Person>
            <b:Last>Raufflet</b:Last>
            <b:First>Emmanuel</b:First>
          </b:Person>
          <b:Person>
            <b:Last>Portales</b:Last>
            <b:First>Luis</b:First>
          </b:Person>
        </b:NameList>
      </b:Author>
    </b:Author>
    <b:Title>Las alianzas entre empresas y ONG como medio para promover la RSE y el desarrollo local</b:Title>
    <b:JournalName>Innovation RICEC</b:JournalName>
    <b:Year>2011</b:Year>
    <b:Pages>15</b:Pages>
    <b:Volume>3</b:Volume>
    <b:Issue>1</b:Issue>
    <b:URL>https://dialnet.unirioja.es/servlet/articulo?codigo=3801855</b:URL>
    <b:RefOrder>12</b:RefOrder>
  </b:Source>
  <b:Source>
    <b:Tag>Can081</b:Tag>
    <b:SourceType>JournalArticle</b:SourceType>
    <b:Guid>{7D5AD995-A0E4-45E9-918B-7D41CAAED857}</b:Guid>
    <b:Author>
      <b:Author>
        <b:NameList>
          <b:Person>
            <b:Last>Cancino</b:Last>
            <b:First>Christian</b:First>
          </b:Person>
        </b:NameList>
      </b:Author>
    </b:Author>
    <b:Title>Responsabilidad social empresarial</b:Title>
    <b:JournalName>Departamento Control de Gestión y Sistemas de Información de la Facultad de Economía y Negocios </b:JournalName>
    <b:Year>2008</b:Year>
    <b:Pages>58</b:Pages>
    <b:Publisher>Universidad de Chile</b:Publisher>
    <b:Volume>1</b:Volume>
    <b:URL>https://repositorio.uchile.cl/bitstream/handle/2250/122747/Cancino_Morales_2008.pdf</b:URL>
    <b:RefOrder>13</b:RefOrder>
  </b:Source>
  <b:Source>
    <b:Tag>Gon12</b:Tag>
    <b:SourceType>JournalArticle</b:SourceType>
    <b:Guid>{8B70B4AA-5B09-4300-A7D2-CC498726EF4F}</b:Guid>
    <b:Author>
      <b:Author>
        <b:NameList>
          <b:Person>
            <b:Last>González</b:Last>
            <b:First>Esteban</b:First>
          </b:Person>
        </b:NameList>
      </b:Author>
    </b:Author>
    <b:Title>La responsabilidad social empresarial (RSE) en Europa: la apuesta por un nuevo modelo de empresa. Una revisión crítica desde la ética empresarial</b:Title>
    <b:JournalName>Revista De Pensament I Analisi</b:JournalName>
    <b:Year>2012</b:Year>
    <b:Pages>157-171</b:Pages>
    <b:Issue>6</b:Issue>
    <b:URL>https://www.e-revistes.uji.es/index.php/recerca/article/view/199</b:URL>
    <b:RefOrder>14</b:RefOrder>
  </b:Source>
  <b:Source>
    <b:Tag>Var061</b:Tag>
    <b:SourceType>JournalArticle</b:SourceType>
    <b:Guid>{E7F7C9D2-30FF-4A02-B204-6452C4A57386}</b:Guid>
    <b:Title>Responsabilidad Social Empresarial (RSE) desde la perspectiva de los consumidores</b:Title>
    <b:JournalName>CEPAL</b:JournalName>
    <b:Year>2006</b:Year>
    <b:Pages>36</b:Pages>
    <b:Author>
      <b:Author>
        <b:NameList>
          <b:Person>
            <b:Last>Vargas</b:Last>
            <b:First>José</b:First>
          </b:Person>
        </b:NameList>
      </b:Author>
    </b:Author>
    <b:URL>https://repositorio.cepal.org/server/api/core/bitstreams/bf2ffaad-d75f-4f25-b30a-7cb4f4d2beac/content</b:URL>
    <b:RefOrder>15</b:RefOrder>
  </b:Source>
  <b:Source>
    <b:Tag>Mor101</b:Tag>
    <b:SourceType>JournalArticle</b:SourceType>
    <b:Guid>{5531D3C0-4673-4D52-9BF0-25957BE3D2C7}</b:Guid>
    <b:Author>
      <b:Author>
        <b:NameList>
          <b:Person>
            <b:Last>Morata</b:Last>
            <b:First>Blanca</b:First>
          </b:Person>
          <b:Person>
            <b:Last>Suárez</b:Last>
            <b:First>Carme</b:First>
          </b:Person>
        </b:NameList>
      </b:Author>
    </b:Author>
    <b:Title>La responsabilidad social de la empresa a debate: lecciones de la crisis.</b:Title>
    <b:JournalName>Institut Universitari d’Estudis Europeus</b:JournalName>
    <b:Year>2010</b:Year>
    <b:Pages>140</b:Pages>
    <b:City>España</b:City>
    <b:URL>http://visitlapalma.segittur.com/Lists/Informes/Attachments/1049/130214%20La%20Responsabilidad%20Social%20de%20la%20Empresa%20a%20debate%20lecciones%20de%20la%20crisis.PDF</b:URL>
    <b:RefOrder>16</b:RefOrder>
  </b:Source>
  <b:Source>
    <b:Tag>Uga21</b:Tag>
    <b:SourceType>JournalArticle</b:SourceType>
    <b:Guid>{BDE773A1-2328-45F2-BE5B-E2A9D3BD96A5}</b:Guid>
    <b:Title>La expansión del derecho del trabajo. Weimar y sus antepasados</b:Title>
    <b:Year>2021</b:Year>
    <b:Author>
      <b:Author>
        <b:NameList>
          <b:Person>
            <b:Last>Ugarte</b:Last>
            <b:First>José</b:First>
          </b:Person>
        </b:NameList>
      </b:Author>
    </b:Author>
    <b:JournalName>Revsta latinoamericana de derecho social</b:JournalName>
    <b:Pages>103-133</b:Pages>
    <b:Issue>33</b:Issue>
    <b:URL>https://www.redalyc.org/journal/4296/429671778005/html/</b:URL>
    <b:RefOrder>17</b:RefOrder>
  </b:Source>
  <b:Source>
    <b:Tag>Mac12</b:Tag>
    <b:SourceType>JournalArticle</b:SourceType>
    <b:Guid>{F7090820-25F7-4C9E-8DD9-BEA637735728}</b:Guid>
    <b:Author>
      <b:Author>
        <b:NameList>
          <b:Person>
            <b:Last>Macias</b:Last>
            <b:First>Jhon</b:First>
          </b:Person>
          <b:Person>
            <b:Last>Suescún</b:Last>
            <b:First>Paula</b:First>
          </b:Person>
        </b:NameList>
      </b:Author>
    </b:Author>
    <b:Title>Las transformaciones globales del mundo del trabajo y su incidencia en américa latina. elementos para analizar la situación de los jóvenes en Colombia</b:Title>
    <b:JournalName>Suma de negocios</b:JournalName>
    <b:Year>2012</b:Year>
    <b:Pages>89-108</b:Pages>
    <b:Volume>3</b:Volume>
    <b:Issue>1</b:Issue>
    <b:URL>https://www.redalyc.org/journal/6099/609966985004/html/</b:URL>
    <b:RefOrder>18</b:RefOrder>
  </b:Source>
  <b:Source>
    <b:Tag>Due15</b:Tag>
    <b:SourceType>JournalArticle</b:SourceType>
    <b:Guid>{BEB48970-1AF6-416E-849C-EB0ED0076D0B}</b:Guid>
    <b:Author>
      <b:Author>
        <b:NameList>
          <b:Person>
            <b:Last>Dueñas</b:Last>
            <b:First>Laura</b:First>
          </b:Person>
        </b:NameList>
      </b:Author>
    </b:Author>
    <b:Title>Origen y evolución del concepto de RSC en el entorno empresarial europeo y español (Tesis)</b:Title>
    <b:JournalName>Universidad pontificia Comillas</b:JournalName>
    <b:Year>2015</b:Year>
    <b:Pages>68</b:Pages>
    <b:City>Madrid</b:City>
    <b:URL>https://repositorio.comillas.edu/rest/bitstreams/7232/retrieve</b:URL>
    <b:RefOrder>19</b:RefOrder>
  </b:Source>
  <b:Source>
    <b:Tag>Cor231</b:Tag>
    <b:SourceType>JournalArticle</b:SourceType>
    <b:Guid>{8FB61A91-DF9B-4574-B5CF-8A3D1309CBA3}</b:Guid>
    <b:Author>
      <b:Author>
        <b:NameList>
          <b:Person>
            <b:Last>Corrales</b:Last>
            <b:First>L</b:First>
          </b:Person>
          <b:Person>
            <b:Last>Gómez</b:Last>
            <b:First>J</b:First>
          </b:Person>
        </b:NameList>
      </b:Author>
    </b:Author>
    <b:Title>¿Sostenibilidad ambiental o indicadores económicos? Una revisión exploratoria sobre sus relaciones</b:Title>
    <b:JournalName>Revista en contexto</b:JournalName>
    <b:Year>2023</b:Year>
    <b:Pages>1-334</b:Pages>
    <b:Volume>11</b:Volume>
    <b:Issue>20</b:Issue>
    <b:URL>https://ojs.tdea.edu.co/index.php/encontexto/article/view/1450/1680</b:URL>
    <b:RefOrder>20</b:RefOrder>
  </b:Source>
  <b:Source>
    <b:Tag>Com17</b:Tag>
    <b:SourceType>Report</b:SourceType>
    <b:Guid>{0B00AC09-B4D8-4A61-B759-2CDC5E625EBF}</b:Guid>
    <b:Title>Mejores negocios, un mundo mejor</b:Title>
    <b:Year>2017</b:Year>
    <b:URL>Cumplir con los Objetivos Globales podría generar oportunidades de mercado por un valor estimado de 12 billones de dólares en los cuatro sistemas económicos analizados por la Comisión. Estos sistemas incluyen alimentos y agricultura, ciudades, energía y m</b:URL>
    <b:Author>
      <b:Author>
        <b:Corporate>Comisión de comercio y desarrollo sustentable</b:Corporate>
      </b:Author>
    </b:Author>
    <b:Publisher>UNCTAD</b:Publisher>
    <b:City>Suiza</b:City>
    <b:RefOrder>21</b:RefOrder>
  </b:Source>
  <b:Source>
    <b:Tag>Gue17</b:Tag>
    <b:SourceType>InternetSite</b:SourceType>
    <b:Guid>{D0775E62-AF14-4A78-8CAA-EF4C957BF639}</b:Guid>
    <b:Title>Para ser más competitivas, 58% de las firmas tiene programas de RSE</b:Title>
    <b:Year>2017</b:Year>
    <b:Author>
      <b:Author>
        <b:NameList>
          <b:Person>
            <b:Last>Guevara</b:Last>
            <b:First>Lina</b:First>
          </b:Person>
        </b:NameList>
      </b:Author>
      <b:Editor>
        <b:NameList>
          <b:Person>
            <b:Last>República</b:Last>
            <b:First>La</b:First>
          </b:Person>
        </b:NameList>
      </b:Editor>
    </b:Author>
    <b:DOI>https://www.larepublica.co/responsabilidad-social/para-ser-mas-competitivas-58-de-las-firmas-tiene-programas-de-rse-2565759</b:DOI>
    <b:RefOrder>22</b:RefOrder>
  </b:Source>
  <b:Source>
    <b:Tag>Arg98</b:Tag>
    <b:SourceType>JournalArticle</b:SourceType>
    <b:Guid>{FC57450F-10D5-437C-A3B7-339CCA001EA0}</b:Guid>
    <b:Title>La teoría de los stakeholders y la creación de valor</b:Title>
    <b:Year>1998</b:Year>
    <b:Pages>1-14</b:Pages>
    <b:Author>
      <b:Author>
        <b:NameList>
          <b:Person>
            <b:Last>Argandoña</b:Last>
            <b:First>Antonio</b:First>
          </b:Person>
        </b:NameList>
      </b:Author>
    </b:Author>
    <b:URL>https://upcommons.upc.edu/bitstream/handle/2099/13379/Argando%c3%b1a_Antonio.pdf?sequence=1&amp;isAllowed=y</b:URL>
    <b:RefOrder>23</b:RefOrder>
  </b:Source>
  <b:Source>
    <b:Tag>Del17</b:Tag>
    <b:SourceType>JournalArticle</b:SourceType>
    <b:Guid>{5153F2DF-917F-4D00-A835-C310F9023369}</b:Guid>
    <b:Author>
      <b:Author>
        <b:NameList>
          <b:Person>
            <b:Last>De la cruz</b:Last>
            <b:First>E</b:First>
          </b:Person>
          <b:Person>
            <b:Last>Leines</b:Last>
            <b:First>L</b:First>
          </b:Person>
        </b:NameList>
      </b:Author>
    </b:Author>
    <b:Title>La Teoría de los Stakeholders: un análisis centrado en los grupos dentro de la organización y propuesta de un nuevo grupo</b:Title>
    <b:JournalName>Pensamiento critico</b:JournalName>
    <b:Year>2017</b:Year>
    <b:Pages>21-34</b:Pages>
    <b:Volume>4</b:Volume>
    <b:Issue>6</b:Issue>
    <b:URL>https://pensamientocriticoudf.com.mx/4-no-6/14-4-no-6-02/37-la-teoria-de-los-stakeholders-un-analisis-centrado-en-los-grupos-dentro-de-la-organizacion-y-propuesta-de-un-nuevo-grupo-pdf</b:URL>
    <b:RefOrder>24</b:RefOrder>
  </b:Source>
  <b:Source>
    <b:Tag>Fer12</b:Tag>
    <b:SourceType>JournalArticle</b:SourceType>
    <b:Guid>{2D2E329E-104C-44CA-B018-00474D682538}</b:Guid>
    <b:Title>La Teoría del Stakeholder o de los Grupos de Interés, pieza clave de la RSE, del éxito empresarial y de la sostenibilidad</b:Title>
    <b:Year>2012</b:Year>
    <b:Author>
      <b:Author>
        <b:NameList>
          <b:Person>
            <b:Last>Fernandez</b:Last>
            <b:First>J</b:First>
          </b:Person>
        </b:NameList>
      </b:Author>
    </b:Author>
    <b:JournalName>Revista Internacional de Investigación en Comunicación</b:JournalName>
    <b:Pages>130-143</b:Pages>
    <b:Volume>6</b:Volume>
    <b:RefOrder>25</b:RefOrder>
  </b:Source>
  <b:Source>
    <b:Tag>Rui111</b:Tag>
    <b:SourceType>JournalArticle</b:SourceType>
    <b:Guid>{0B219BB1-3962-4923-91E8-E5D7DF575C2B}</b:Guid>
    <b:Author>
      <b:Author>
        <b:NameList>
          <b:Person>
            <b:Last>Ruiz</b:Last>
            <b:First>Leire</b:First>
          </b:Person>
          <b:Person>
            <b:Last>Retolaza</b:Last>
            <b:First>José</b:First>
          </b:Person>
        </b:NameList>
      </b:Author>
    </b:Author>
    <b:Title>Participación de los stakeholders en la gobernanza corporativa: fundamentación ontológica y propuesta metodológica</b:Title>
    <b:JournalName>Universitas Psychologica</b:JournalName>
    <b:Year>2011</b:Year>
    <b:Pages>619-628</b:Pages>
    <b:Volume>11</b:Volume>
    <b:Issue>2</b:Issue>
    <b:URL>http://www.scielo.org.co/pdf/rups/v11n2/v11n2a23.pdf</b:URL>
    <b:RefOrder>26</b:RefOrder>
  </b:Source>
  <b:Source>
    <b:Tag>Ham17</b:Tag>
    <b:SourceType>JournalArticle</b:SourceType>
    <b:Guid>{CA1C1389-67ED-4155-ABCB-4A9F85F54499}</b:Guid>
    <b:Author>
      <b:Author>
        <b:NameList>
          <b:Person>
            <b:Last>Hammer</b:Last>
            <b:First>Janet</b:First>
          </b:Person>
        </b:NameList>
      </b:Author>
    </b:Author>
    <b:Title>The triple bottom line and sustainable economic development theory and practice</b:Title>
    <b:JournalName>Economic Development Quarterly</b:JournalName>
    <b:Year>2017</b:Year>
    <b:Pages>25-36</b:Pages>
    <b:Volume>31</b:Volume>
    <b:URL>https://www.proyectaryproducir.com.ar/wp-content/uploads/2022/11/Hammer-PivoLa-triple-Linea-de-Base-y-el-desarrollo-economico-sustentable.pdf</b:URL>
    <b:RefOrder>27</b:RefOrder>
  </b:Source>
  <b:Source>
    <b:Tag>Lab10</b:Tag>
    <b:SourceType>JournalArticle</b:SourceType>
    <b:Guid>{B3451F49-17D4-4DEC-96AE-30C215971A15}</b:Guid>
    <b:Author>
      <b:Author>
        <b:NameList>
          <b:Person>
            <b:Last>Labarca</b:Last>
            <b:First>Nelson</b:First>
          </b:Person>
        </b:NameList>
      </b:Author>
    </b:Author>
    <b:Title>Ética empresarial: un aporte teórico para su discusión</b:Title>
    <b:JournalName>Revista de ciencias sociales</b:JournalName>
    <b:Year>2010</b:Year>
    <b:Volume>16</b:Volume>
    <b:URL>https://ve.scielo.org/scielo.php?script=sci_arttext&amp;pid=S1315-95182010000400008</b:URL>
    <b:RefOrder>28</b:RefOrder>
  </b:Source>
  <b:Source>
    <b:Tag>Cal14</b:Tag>
    <b:SourceType>JournalArticle</b:SourceType>
    <b:Guid>{33C6D1C4-0949-4D4E-A609-5E819C558C77}</b:Guid>
    <b:Author>
      <b:Author>
        <b:NameList>
          <b:Person>
            <b:Last>Calvo</b:Last>
            <b:First>Patrici</b:First>
          </b:Person>
        </b:NameList>
      </b:Author>
    </b:Author>
    <b:Title>Ética empresarial, responsabilidad social y bienes comunicativos</b:Title>
    <b:JournalName>Topicos (México)</b:JournalName>
    <b:Year>2014</b:Year>
    <b:Pages>23-48</b:Pages>
    <b:City>México</b:City>
    <b:Issue>47</b:Issue>
    <b:URL>https://www.scielo.org.mx/scielo.php?pid=S0188-66492014000200008&amp;script=sci_arttext</b:URL>
    <b:RefOrder>29</b:RefOrder>
  </b:Source>
  <b:Source>
    <b:Tag>Gar221</b:Tag>
    <b:SourceType>JournalArticle</b:SourceType>
    <b:Guid>{B0F32559-0711-412D-937F-E23C05F4AA4B}</b:Guid>
    <b:Author>
      <b:Author>
        <b:NameList>
          <b:Person>
            <b:Last>Otálora</b:Last>
            <b:First>Evelyn</b:First>
          </b:Person>
        </b:NameList>
      </b:Author>
    </b:Author>
    <b:Title>Ciudadanía corporativa. Una nueva visión de las organizaciones del siglo XXI</b:Title>
    <b:JournalName>Revista Científica "Visión de Futuro"</b:JournalName>
    <b:Year>2016</b:Year>
    <b:Pages>1-21</b:Pages>
    <b:URL>https://repository.usta.edu.co/bitstream/handle/11634/27928/quintapartecomunicaci%C3%B3ncapitulo4ciudadaniacorporativa2020fredyalbarracin.pdf?sequence=1</b:URL>
    <b:RefOrder>30</b:RefOrder>
  </b:Source>
  <b:Source>
    <b:Tag>Qui16</b:Tag>
    <b:SourceType>JournalArticle</b:SourceType>
    <b:Guid>{F5ADF89C-4167-4C73-BE46-CA52C62957E7}</b:Guid>
    <b:Author>
      <b:Author>
        <b:NameList>
          <b:Person>
            <b:Last>Quinche</b:Last>
            <b:First>Fabian</b:First>
          </b:Person>
        </b:NameList>
      </b:Author>
    </b:Author>
    <b:Title>UNA MIRADA CRÍTICA A LAS TEORÍAS PREDOMINANTES DE LA RESPONSABILIDAD SOCIAL CORPORATIVA</b:Title>
    <b:JournalName>Revista facultad de Ciencias Económicas: Investigación y Reflexión</b:JournalName>
    <b:Year>2016</b:Year>
    <b:Pages>159-178</b:Pages>
    <b:URL>https://www.redalyc.org/journal/909/90952679010/html/</b:URL>
    <b:RefOrder>31</b:RefOrder>
  </b:Source>
  <b:Source>
    <b:Tag>Gar22</b:Tag>
    <b:SourceType>JournalArticle</b:SourceType>
    <b:Guid>{D8A146C1-9ADA-48EB-980C-9F6E61AE8F2E}</b:Guid>
    <b:Author>
      <b:Author>
        <b:NameList>
          <b:Person>
            <b:Last>Garzón</b:Last>
            <b:First>Manuel</b:First>
          </b:Person>
        </b:NameList>
      </b:Author>
    </b:Author>
    <b:Title>La ciudadania corporativa (CC) y el comportamiento de ciudadania organizacional (CCO)</b:Title>
    <b:JournalName>Revista cientifica visión y futuro</b:JournalName>
    <b:Year>2022</b:Year>
    <b:Pages>1-21</b:Pages>
    <b:Volume>28</b:Volume>
    <b:Issue>1</b:Issue>
    <b:URL>https://visiondefuturo.fce.unam.edu.ar/index.php/visiondefuturo/article/view/771/864</b:URL>
    <b:RefOrder>32</b:RefOrder>
  </b:Source>
  <b:Source>
    <b:Tag>Mat95</b:Tag>
    <b:SourceType>JournalArticle</b:SourceType>
    <b:Guid>{64448BB0-C48C-4C59-B292-5BD9D99C9823}</b:Guid>
    <b:Author>
      <b:Author>
        <b:NameList>
          <b:Person>
            <b:Last>Mateu</b:Last>
            <b:First>Jaime</b:First>
          </b:Person>
        </b:NameList>
      </b:Author>
    </b:Author>
    <b:Title>La Teoría del Desarrollo sostenible y el objeto de la Educación Ambiental</b:Title>
    <b:JournalName>Revista interuniversitaria de formación del profesorado</b:JournalName>
    <b:Year>1995</b:Year>
    <b:Pages>53-64</b:Pages>
    <b:Issue>23</b:Issue>
    <b:URL>https://dialnet.unirioja.es/servlet/articulo?codigo=117866</b:URL>
    <b:RefOrder>33</b:RefOrder>
  </b:Source>
  <b:Source>
    <b:Tag>Fon19</b:Tag>
    <b:SourceType>JournalArticle</b:SourceType>
    <b:Guid>{F0FB8080-FC6A-488A-AD21-8F41FA8E3DAC}</b:Guid>
    <b:Title>El desarrollo sostenible humano local: La evolución de la inclusión del territorio en las teorías del desarrollo</b:Title>
    <b:JournalName>Economía y desarrollo</b:JournalName>
    <b:Year>2019</b:Year>
    <b:Pages>1-25</b:Pages>
    <b:Author>
      <b:Author>
        <b:NameList>
          <b:Person>
            <b:Last>Fonseca</b:Last>
            <b:First>Raul</b:First>
          </b:Person>
        </b:NameList>
      </b:Author>
    </b:Author>
    <b:Volume>162</b:Volume>
    <b:Issue>2</b:Issue>
    <b:URL>http://scielo.sld.cu/scielo.php?pid=S0252-85842019000200003&amp;script=sci_arttext</b:URL>
    <b:RefOrder>34</b:RefOrder>
  </b:Source>
  <b:Source>
    <b:Tag>Car98</b:Tag>
    <b:SourceType>JournalArticle</b:SourceType>
    <b:Guid>{7113DD0E-DF0F-4CAF-892D-F7337CEFCE47}</b:Guid>
    <b:Author>
      <b:Author>
        <b:NameList>
          <b:Person>
            <b:Last>Carrizosa</b:Last>
            <b:First>Julio</b:First>
          </b:Person>
        </b:NameList>
      </b:Author>
      <b:Editor>
        <b:NameList>
          <b:Person>
            <b:Last>Departamento Nacional de Planeación</b:Last>
            <b:First>Ministerio</b:First>
            <b:Middle>de Agricultura y Desarrollo</b:Middle>
          </b:Person>
        </b:NameList>
      </b:Editor>
    </b:Author>
    <b:Title>Construcción de la teoria de la sostenibilidad</b:Title>
    <b:JournalName>Misión Rural: Transición, Convivencia y Sostenibilidad.</b:JournalName>
    <b:Year>1998</b:Year>
    <b:Pages>27-32</b:Pages>
    <b:URL>http://www.idea.unal.edu.co/publica/docs/Construcc_teoria_sostenibldd.pdf</b:URL>
    <b:RefOrder>35</b:RefOrder>
  </b:Source>
  <b:Source>
    <b:Tag>Art02</b:Tag>
    <b:SourceType>JournalArticle</b:SourceType>
    <b:Guid>{6CB8A15D-B783-42D3-98D9-EF775BDEFC88}</b:Guid>
    <b:Author>
      <b:Author>
        <b:NameList>
          <b:Person>
            <b:Last>Artaraz</b:Last>
            <b:First>Miren</b:First>
          </b:Person>
        </b:NameList>
      </b:Author>
    </b:Author>
    <b:Title>Teoría de las tres dimensiones de desarrollo sostenible</b:Title>
    <b:JournalName>Ecosistemas</b:JournalName>
    <b:Year>2002</b:Year>
    <b:Pages>1-6</b:Pages>
    <b:URL>https://www.revistaecosistemas.net/index.php/ecosistemas/article/view/614/580</b:URL>
    <b:RefOrder>36</b:RefOrder>
  </b:Source>
  <b:Source>
    <b:Tag>Gru22</b:Tag>
    <b:SourceType>JournalArticle</b:SourceType>
    <b:Guid>{37FEEBF9-B3B2-4F90-9352-6E2FCA2DF57E}</b:Guid>
    <b:Author>
      <b:Author>
        <b:Corporate>Grupo Bancolombia</b:Corporate>
      </b:Author>
    </b:Author>
    <b:Title>Los bancos tienen cómo cuidar al medio ambiente</b:Title>
    <b:JournalName>Sala de prensa</b:JournalName>
    <b:Year>2022</b:Year>
    <b:URL>https://www.bancolombia.com/acerca-de/sala-prensa/noticias/economia-finanzas/bancos-cuidan-medioambiente</b:URL>
    <b:RefOrder>37</b:RefOrder>
  </b:Source>
  <b:Source>
    <b:Tag>Gru24</b:Tag>
    <b:SourceType>JournalArticle</b:SourceType>
    <b:Guid>{F7A80512-4222-43B0-B930-6E6452FCFBB1}</b:Guid>
    <b:Author>
      <b:Author>
        <b:Corporate>Grupo Bancolombia</b:Corporate>
      </b:Author>
    </b:Author>
    <b:Title>Bancolombia es la empresa con mayor responsabilidad ASG</b:Title>
    <b:JournalName>Sala de Prensa</b:JournalName>
    <b:Year>2024</b:Year>
    <b:URL>https://www.bancolombia.com/acerca-de/sala-prensa/noticias/responsabilidad-social-ambiental/por-quita-vez-la-empresa-con-mayor-responsabilidad-asg</b:URL>
    <b:RefOrder>38</b:RefOrder>
  </b:Source>
  <b:Source>
    <b:Tag>Gru</b:Tag>
    <b:SourceType>InternetSite</b:SourceType>
    <b:Guid>{8A82937A-E665-4380-B62E-99C2378BC054}</b:Guid>
    <b:Author>
      <b:Author>
        <b:Corporate>Grupo Bancolombia</b:Corporate>
      </b:Author>
    </b:Author>
    <b:Title>Financiación sostenible</b:Title>
    <b:JournalName>Sostenibilidad</b:JournalName>
    <b:URL>https://www.grupobancolombia.com/sostenibilidad/enfoque-sostenible/clientes/financiacion-sostenible</b:URL>
    <b:RefOrder>39</b:RefOrder>
  </b:Source>
  <b:Source>
    <b:Tag>Dua20</b:Tag>
    <b:SourceType>JournalArticle</b:SourceType>
    <b:Guid>{84F22FDE-4292-46C8-BD50-7404A859E41C}</b:Guid>
    <b:Author>
      <b:Author>
        <b:NameList>
          <b:Person>
            <b:Last>Duarte</b:Last>
            <b:First>Hector</b:First>
          </b:Person>
        </b:NameList>
      </b:Author>
    </b:Author>
    <b:Title>PROYECTO DE RESPONSABILIDAD SOCIAL EMPRESARIAL DE ECOPETROL:</b:Title>
    <b:Year>2020</b:Year>
    <b:URL>https://repository.javeriana.edu.co/bitstream/handle/10554/49838/TG-DUARTE%20PE%C3%91A%20HECTOR%20CAMILOO.pdf?sequence=3&amp;isAllowed=y</b:URL>
    <b:JournalName>Pontificia Universidad Javeriana</b:JournalName>
    <b:Pages>1-139</b:Pages>
    <b:RefOrder>40</b:RefOrder>
  </b:Source>
  <b:Source>
    <b:Tag>Gru221</b:Tag>
    <b:SourceType>JournalArticle</b:SourceType>
    <b:Guid>{1D7DB087-3608-4A39-8BC8-5B80C4189B9C}</b:Guid>
    <b:Author>
      <b:Author>
        <b:Corporate>Grupo Bancolombia</b:Corporate>
      </b:Author>
    </b:Author>
    <b:Title>Reporte indicadores ASG</b:Title>
    <b:JournalName>Sostenibilidad</b:JournalName>
    <b:Year>2022</b:Year>
    <b:URL>https://www.grupobancolombia.com/wcm/connect/3cb92b4c-c33e-4855-a3fc-c1599719f81d/REPORTE_INDICADORES_ASG.pdf?MOD=AJPERES</b:URL>
    <b:RefOrder>41</b:RefOrder>
  </b:Source>
  <b:Source>
    <b:Tag>Gru20</b:Tag>
    <b:SourceType>JournalArticle</b:SourceType>
    <b:Guid>{805A4E70-9DBC-41C9-A01A-2DD1DEFB0ACB}</b:Guid>
    <b:Author>
      <b:Author>
        <b:Corporate>Grupo Bancolombia</b:Corporate>
      </b:Author>
    </b:Author>
    <b:Title>Reporte de finanzas sostenibles</b:Title>
    <b:JournalName>Sostenibilidad </b:JournalName>
    <b:Year>2020</b:Year>
    <b:URL>https://www.grupobancolombia.com/sostenibilidad/enfoque-sostenible/clientes/reporte-finanzas-sostenibles</b:URL>
    <b:RefOrder>42</b:RefOrder>
  </b:Source>
  <b:Source>
    <b:Tag>Arr20</b:Tag>
    <b:SourceType>JournalArticle</b:SourceType>
    <b:Guid>{BF1B4592-5A15-4328-9418-65625E0B0E81}</b:Guid>
    <b:Author>
      <b:Author>
        <b:NameList>
          <b:Person>
            <b:Last>Arrastía</b:Last>
            <b:First>Maria</b:First>
            <b:Middle>Cristina</b:Middle>
          </b:Person>
        </b:NameList>
      </b:Author>
    </b:Author>
    <b:Title>La inclusión financiera, una perspectiva de crecimeinto en medio de una crisis mundial</b:Title>
    <b:JournalName>Actualidad económica y sectorial</b:JournalName>
    <b:Year>2020</b:Year>
    <b:URL>https://www.bancolombia.com/empresas/capital-inteligente/actualidad-economica-sectorial/inclusion-financiera-colombia-2020</b:URL>
    <b:RefOrder>43</b:RefOrder>
  </b:Source>
  <b:Source>
    <b:Tag>Var211</b:Tag>
    <b:SourceType>JournalArticle</b:SourceType>
    <b:Guid>{1ABE5A02-79DB-433D-B258-0B0E1C1C56E4}</b:Guid>
    <b:Author>
      <b:Author>
        <b:NameList>
          <b:Person>
            <b:Last>Varga</b:Last>
            <b:First>Lina</b:First>
          </b:Person>
        </b:NameList>
      </b:Author>
    </b:Author>
    <b:Title>Bancolombia anunció su compromiso a 2030 que involucra inversión de $500 billones</b:Title>
    <b:JournalName>La República</b:JournalName>
    <b:Year>2021</b:Year>
    <b:URL>Bancolombia anunció su compromiso a 2030 que involucra inversión de $500 billones</b:URL>
    <b:RefOrder>44</b:RefOrder>
  </b:Source>
  <b:Source>
    <b:Tag>Gru222</b:Tag>
    <b:SourceType>JournalArticle</b:SourceType>
    <b:Guid>{0C50D1EF-8AAB-4B81-9E0D-18525088F25B}</b:Guid>
    <b:Author>
      <b:Author>
        <b:Corporate>Grupo Bancolombia</b:Corporate>
      </b:Author>
    </b:Author>
    <b:Title>Bancolombia ingresa al Sustainability Yearbook 2022 por sus estrategias de aporte a la sostenibilidad</b:Title>
    <b:JournalName>Sala de Prensa</b:JournalName>
    <b:Year>2022</b:Year>
    <b:URL>https://www.bancolombia.com/acerca-de/sala-prensa/noticias/responsabilidad-social-ambiental/estrategias-de-sostenibilidad-the-sustainability-yearbook#:~:text=Las%20iniciativas%20adelantadas%20por%20el,iniciativas%20de%20descarbonizaci%C3%B3n%20de%20la</b:URL>
    <b:RefOrder>45</b:RefOrder>
  </b:Source>
  <b:Source>
    <b:Tag>Gru21</b:Tag>
    <b:SourceType>JournalArticle</b:SourceType>
    <b:Guid>{9B936122-359B-4409-A9AF-60361FE1BA34}</b:Guid>
    <b:Author>
      <b:Author>
        <b:Corporate>Grupo Bancolombia</b:Corporate>
      </b:Author>
    </b:Author>
    <b:Title>Derechos humanos</b:Title>
    <b:JournalName>Sostenibilidad</b:JournalName>
    <b:Year>2021</b:Year>
    <b:URL>https://www.grupobancolombia.com/sostenibilidad/enfoque-sostenible/modelo/derechos-humanos</b:URL>
    <b:RefOrder>46</b:RefOrder>
  </b:Source>
  <b:Source>
    <b:Tag>Int10</b:Tag>
    <b:SourceType>JournalArticle</b:SourceType>
    <b:Guid>{315604F2-80EA-42FC-8DE5-34DF570339FD}</b:Guid>
    <b:Title>ISO 26000 visión general del proyecto </b:Title>
    <b:Year>2010</b:Year>
    <b:Author>
      <b:Author>
        <b:Corporate>International organization for standardization</b:Corporate>
      </b:Author>
    </b:Author>
    <b:URL>https://www.iso.org/files/live/sites/isoorg/files/archive/pdf/en/iso_26000_project_overview-es.pdf</b:URL>
    <b:RefOrder>47</b:RefOrder>
  </b:Source>
  <b:Source>
    <b:Tag>Gru19</b:Tag>
    <b:SourceType>JournalArticle</b:SourceType>
    <b:Guid>{BB4F0989-2758-4BBD-9BF7-09B9AF07DB15}</b:Guid>
    <b:Author>
      <b:Author>
        <b:Corporate>Grupo Bancolombia</b:Corporate>
      </b:Author>
    </b:Author>
    <b:Title>Bancolombia firma compromiso para mitigar impacto del calentamiento global</b:Title>
    <b:JournalName>Sala de prensa</b:JournalName>
    <b:Year>2019</b:Year>
    <b:URL>https://www.bancolombia.com/acerca-de/sala-prensa/noticias/responsabilidad-social-ambiental/compromiso-calentamiento-global</b:URL>
    <b:RefOrder>48</b:RefOrder>
  </b:Source>
  <b:Source>
    <b:Tag>Zap20</b:Tag>
    <b:SourceType>JournalArticle</b:SourceType>
    <b:Guid>{CE8976E3-E298-4537-B583-616C0B8F96F5}</b:Guid>
    <b:Author>
      <b:Author>
        <b:NameList>
          <b:Person>
            <b:Last>Zapata</b:Last>
            <b:First>Juliana</b:First>
          </b:Person>
        </b:NameList>
      </b:Author>
    </b:Author>
    <b:Title>BANCOLOMBIA: UNA ESTRATEGIA DE SOSTENIBILIDAD Y COMUNICACIÓN PARA EL SECTOR FINANCIERO</b:Title>
    <b:JournalName>Pontificia universidad Javeriana</b:JournalName>
    <b:Year>2020</b:Year>
    <b:URL>https://repository.javeriana.edu.co/bitstream/handle/10554/54594/TG%20%20ZAPATA%20SANABRIA%20JULIANA.pdf?sequence=1&amp;isAllowed=y</b:URL>
    <b:RefOrder>49</b:RefOrder>
  </b:Source>
  <b:Source>
    <b:Tag>Del20</b:Tag>
    <b:SourceType>JournalArticle</b:SourceType>
    <b:Guid>{A0DCF66D-9076-4910-BE3C-A4C8F51EC2D3}</b:Guid>
    <b:Author>
      <b:Author>
        <b:NameList>
          <b:Person>
            <b:Last>De la Hoz</b:Last>
            <b:First>Narciso</b:First>
          </b:Person>
        </b:NameList>
      </b:Author>
    </b:Author>
    <b:Title>Bancolombia es el banco más sostenible del mundo</b:Title>
    <b:JournalName>Forbes Staff</b:JournalName>
    <b:Year>2020</b:Year>
    <b:City>Colombia</b:City>
    <b:URL>https://forbes.co/2020/11/14/economia-y-finanzas/bancolombia-es-el-banco-mas-sostenible-del-mundo</b:URL>
    <b:RefOrder>50</b:RefOrder>
  </b:Source>
</b:Sources>
</file>

<file path=customXml/itemProps1.xml><?xml version="1.0" encoding="utf-8"?>
<ds:datastoreItem xmlns:ds="http://schemas.openxmlformats.org/officeDocument/2006/customXml" ds:itemID="{E92EAC00-9F95-49A9-8DBD-211140BA2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19</Pages>
  <Words>6935</Words>
  <Characters>39532</Characters>
  <Application>Microsoft Office Word</Application>
  <DocSecurity>0</DocSecurity>
  <Lines>329</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Pablo</dc:creator>
  <cp:keywords/>
  <dc:description/>
  <cp:lastModifiedBy>User</cp:lastModifiedBy>
  <cp:revision>20</cp:revision>
  <cp:lastPrinted>2024-10-30T01:17:00Z</cp:lastPrinted>
  <dcterms:created xsi:type="dcterms:W3CDTF">2024-10-16T01:35:00Z</dcterms:created>
  <dcterms:modified xsi:type="dcterms:W3CDTF">2024-10-30T01:19:00Z</dcterms:modified>
</cp:coreProperties>
</file>